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45F46" w14:textId="77777777" w:rsidR="00D55A75" w:rsidRPr="000E2EA8" w:rsidRDefault="000E0BF0" w:rsidP="00D877E0">
      <w:pPr>
        <w:adjustRightInd w:val="0"/>
        <w:snapToGrid w:val="0"/>
        <w:spacing w:line="480" w:lineRule="exact"/>
        <w:jc w:val="center"/>
        <w:rPr>
          <w:rFonts w:ascii="微軟正黑體" w:eastAsia="微軟正黑體" w:hAnsi="微軟正黑體" w:cs="Times New Roman"/>
          <w:b/>
          <w:sz w:val="36"/>
          <w:szCs w:val="36"/>
        </w:rPr>
      </w:pPr>
      <w:bookmarkStart w:id="0" w:name="_Hlk164332880"/>
      <w:r w:rsidRPr="000E2EA8">
        <w:rPr>
          <w:rFonts w:ascii="微軟正黑體" w:eastAsia="微軟正黑體" w:hAnsi="微軟正黑體" w:cs="Times New Roman" w:hint="eastAsia"/>
          <w:b/>
          <w:sz w:val="36"/>
          <w:szCs w:val="36"/>
        </w:rPr>
        <w:t>台灣觀光協會</w:t>
      </w:r>
      <w:r w:rsidR="003052BF" w:rsidRPr="000E2EA8">
        <w:rPr>
          <w:rFonts w:ascii="微軟正黑體" w:eastAsia="微軟正黑體" w:hAnsi="微軟正黑體" w:cs="Times New Roman" w:hint="eastAsia"/>
          <w:b/>
          <w:sz w:val="36"/>
          <w:szCs w:val="36"/>
        </w:rPr>
        <w:t>委託辦理</w:t>
      </w:r>
    </w:p>
    <w:p w14:paraId="5A748DC6" w14:textId="0DD1C488" w:rsidR="00407C14" w:rsidRPr="000E2EA8" w:rsidRDefault="00D877E0" w:rsidP="00D877E0">
      <w:pPr>
        <w:adjustRightInd w:val="0"/>
        <w:snapToGrid w:val="0"/>
        <w:spacing w:line="480" w:lineRule="exact"/>
        <w:jc w:val="center"/>
        <w:rPr>
          <w:rFonts w:ascii="微軟正黑體" w:eastAsia="微軟正黑體" w:hAnsi="微軟正黑體" w:cs="Times New Roman"/>
          <w:b/>
          <w:sz w:val="36"/>
          <w:szCs w:val="36"/>
        </w:rPr>
      </w:pPr>
      <w:r w:rsidRPr="000E2EA8">
        <w:rPr>
          <w:rFonts w:ascii="微軟正黑體" w:eastAsia="微軟正黑體" w:hAnsi="微軟正黑體" w:cs="Times New Roman" w:hint="eastAsia"/>
          <w:b/>
          <w:sz w:val="36"/>
          <w:szCs w:val="36"/>
        </w:rPr>
        <w:t>「</w:t>
      </w:r>
      <w:r w:rsidR="00870453" w:rsidRPr="000E2EA8">
        <w:rPr>
          <w:rFonts w:ascii="微軟正黑體" w:eastAsia="微軟正黑體" w:hAnsi="微軟正黑體" w:cs="Times New Roman" w:hint="eastAsia"/>
          <w:b/>
          <w:sz w:val="36"/>
          <w:szCs w:val="36"/>
        </w:rPr>
        <w:t>2025</w:t>
      </w:r>
      <w:bookmarkStart w:id="1" w:name="_Hlk197619764"/>
      <w:r w:rsidR="008565FA" w:rsidRPr="000E2EA8">
        <w:rPr>
          <w:rFonts w:ascii="微軟正黑體" w:eastAsia="微軟正黑體" w:hAnsi="微軟正黑體" w:cs="Times New Roman" w:hint="eastAsia"/>
          <w:b/>
          <w:sz w:val="36"/>
          <w:szCs w:val="36"/>
        </w:rPr>
        <w:t>年度</w:t>
      </w:r>
      <w:r w:rsidR="009C7CB8" w:rsidRPr="000E2EA8">
        <w:rPr>
          <w:rFonts w:ascii="微軟正黑體" w:eastAsia="微軟正黑體" w:hAnsi="微軟正黑體" w:cs="Times New Roman" w:hint="eastAsia"/>
          <w:b/>
          <w:sz w:val="36"/>
          <w:szCs w:val="36"/>
        </w:rPr>
        <w:t>展</w:t>
      </w:r>
      <w:r w:rsidR="008565FA" w:rsidRPr="000E2EA8">
        <w:rPr>
          <w:rFonts w:ascii="微軟正黑體" w:eastAsia="微軟正黑體" w:hAnsi="微軟正黑體" w:cs="Times New Roman" w:hint="eastAsia"/>
          <w:b/>
          <w:sz w:val="36"/>
          <w:szCs w:val="36"/>
        </w:rPr>
        <w:t>覽</w:t>
      </w:r>
      <w:bookmarkEnd w:id="1"/>
      <w:r w:rsidR="009C7CB8" w:rsidRPr="000E2EA8">
        <w:rPr>
          <w:rFonts w:ascii="微軟正黑體" w:eastAsia="微軟正黑體" w:hAnsi="微軟正黑體" w:cs="Times New Roman" w:hint="eastAsia"/>
          <w:b/>
          <w:sz w:val="36"/>
          <w:szCs w:val="36"/>
        </w:rPr>
        <w:t>公關活動案</w:t>
      </w:r>
      <w:r w:rsidR="00946A6A" w:rsidRPr="000E2EA8">
        <w:rPr>
          <w:rFonts w:ascii="微軟正黑體" w:eastAsia="微軟正黑體" w:hAnsi="微軟正黑體" w:cs="Times New Roman" w:hint="eastAsia"/>
          <w:b/>
          <w:sz w:val="36"/>
          <w:szCs w:val="36"/>
        </w:rPr>
        <w:t>」</w:t>
      </w:r>
      <w:r w:rsidR="003052BF" w:rsidRPr="000E2EA8">
        <w:rPr>
          <w:rFonts w:ascii="微軟正黑體" w:eastAsia="微軟正黑體" w:hAnsi="微軟正黑體" w:cs="Times New Roman" w:hint="eastAsia"/>
          <w:b/>
          <w:sz w:val="36"/>
          <w:szCs w:val="36"/>
        </w:rPr>
        <w:t xml:space="preserve"> </w:t>
      </w:r>
    </w:p>
    <w:p w14:paraId="3377D4D6" w14:textId="454746D1" w:rsidR="000E0BF0" w:rsidRPr="000E2EA8" w:rsidRDefault="00DD3468" w:rsidP="00D877E0">
      <w:pPr>
        <w:adjustRightInd w:val="0"/>
        <w:snapToGrid w:val="0"/>
        <w:spacing w:line="480" w:lineRule="exact"/>
        <w:jc w:val="center"/>
        <w:rPr>
          <w:rFonts w:ascii="微軟正黑體" w:eastAsia="微軟正黑體" w:hAnsi="微軟正黑體" w:cs="Times New Roman"/>
          <w:b/>
          <w:sz w:val="36"/>
          <w:szCs w:val="36"/>
        </w:rPr>
      </w:pPr>
      <w:r w:rsidRPr="000E2EA8">
        <w:rPr>
          <w:rFonts w:ascii="微軟正黑體" w:eastAsia="微軟正黑體" w:hAnsi="微軟正黑體" w:cs="Times New Roman" w:hint="eastAsia"/>
          <w:b/>
          <w:sz w:val="36"/>
          <w:szCs w:val="36"/>
        </w:rPr>
        <w:t>招標公告暨</w:t>
      </w:r>
      <w:r w:rsidR="00B537F4" w:rsidRPr="000E2EA8">
        <w:rPr>
          <w:rFonts w:ascii="微軟正黑體" w:eastAsia="微軟正黑體" w:hAnsi="微軟正黑體" w:cs="Times New Roman" w:hint="eastAsia"/>
          <w:b/>
          <w:sz w:val="36"/>
          <w:szCs w:val="36"/>
        </w:rPr>
        <w:t>需求</w:t>
      </w:r>
      <w:r w:rsidR="00B030F0" w:rsidRPr="000E2EA8">
        <w:rPr>
          <w:rFonts w:ascii="微軟正黑體" w:eastAsia="微軟正黑體" w:hAnsi="微軟正黑體" w:cs="Times New Roman" w:hint="eastAsia"/>
          <w:b/>
          <w:sz w:val="36"/>
          <w:szCs w:val="36"/>
        </w:rPr>
        <w:t>說明</w:t>
      </w:r>
      <w:r w:rsidR="00B537F4" w:rsidRPr="000E2EA8">
        <w:rPr>
          <w:rFonts w:ascii="微軟正黑體" w:eastAsia="微軟正黑體" w:hAnsi="微軟正黑體" w:cs="Times New Roman" w:hint="eastAsia"/>
          <w:b/>
          <w:sz w:val="36"/>
          <w:szCs w:val="36"/>
        </w:rPr>
        <w:t>書</w:t>
      </w:r>
      <w:bookmarkEnd w:id="0"/>
    </w:p>
    <w:p w14:paraId="068089E9" w14:textId="2CDAF5D4" w:rsidR="008565FA" w:rsidRPr="000E2EA8" w:rsidRDefault="008565FA" w:rsidP="008565FA">
      <w:pPr>
        <w:pStyle w:val="a3"/>
        <w:numPr>
          <w:ilvl w:val="0"/>
          <w:numId w:val="1"/>
        </w:numPr>
        <w:adjustRightInd w:val="0"/>
        <w:snapToGrid w:val="0"/>
        <w:spacing w:beforeLines="50" w:before="180" w:line="300" w:lineRule="auto"/>
        <w:ind w:leftChars="0" w:left="709"/>
        <w:rPr>
          <w:rFonts w:ascii="微軟正黑體" w:eastAsia="微軟正黑體" w:hAnsi="微軟正黑體" w:cs="Times New Roman"/>
          <w:b/>
          <w:bCs/>
          <w:szCs w:val="24"/>
        </w:rPr>
      </w:pPr>
      <w:r w:rsidRPr="000E2EA8">
        <w:rPr>
          <w:rFonts w:ascii="微軟正黑體" w:eastAsia="微軟正黑體" w:hAnsi="微軟正黑體" w:cs="Times New Roman" w:hint="eastAsia"/>
          <w:b/>
          <w:bCs/>
          <w:szCs w:val="24"/>
        </w:rPr>
        <w:t>本案目標：</w:t>
      </w:r>
    </w:p>
    <w:p w14:paraId="1F2FF53A" w14:textId="070C017F" w:rsidR="00741843" w:rsidRPr="000E2EA8" w:rsidRDefault="00741843" w:rsidP="001550AF">
      <w:pPr>
        <w:pStyle w:val="a3"/>
        <w:adjustRightInd w:val="0"/>
        <w:snapToGrid w:val="0"/>
        <w:spacing w:afterLines="50" w:after="180" w:line="300" w:lineRule="auto"/>
        <w:ind w:leftChars="0" w:left="709"/>
        <w:jc w:val="both"/>
        <w:rPr>
          <w:rFonts w:ascii="微軟正黑體" w:eastAsia="微軟正黑體" w:hAnsi="微軟正黑體" w:cs="Times New Roman"/>
          <w:szCs w:val="24"/>
        </w:rPr>
      </w:pPr>
      <w:r w:rsidRPr="000E2EA8">
        <w:rPr>
          <w:rFonts w:ascii="微軟正黑體" w:eastAsia="微軟正黑體" w:hAnsi="微軟正黑體" w:cs="Times New Roman" w:hint="eastAsia"/>
          <w:szCs w:val="24"/>
        </w:rPr>
        <w:t>於</w:t>
      </w:r>
      <w:r w:rsidR="001550AF" w:rsidRPr="000E2EA8">
        <w:rPr>
          <w:rFonts w:ascii="微軟正黑體" w:eastAsia="微軟正黑體" w:hAnsi="微軟正黑體" w:cs="Times New Roman" w:hint="eastAsia"/>
          <w:szCs w:val="24"/>
        </w:rPr>
        <w:t>本會今年度主辦之</w:t>
      </w:r>
      <w:r w:rsidRPr="000E2EA8">
        <w:rPr>
          <w:rFonts w:ascii="微軟正黑體" w:eastAsia="微軟正黑體" w:hAnsi="微軟正黑體" w:cs="Times New Roman" w:hint="eastAsia"/>
          <w:szCs w:val="24"/>
        </w:rPr>
        <w:t>「台灣美食展」及「ITF 台北國際旅展」展前黃金檔期，規劃辦理展前記者會，邀集</w:t>
      </w:r>
      <w:r w:rsidR="001550AF" w:rsidRPr="000E2EA8">
        <w:rPr>
          <w:rFonts w:ascii="微軟正黑體" w:eastAsia="微軟正黑體" w:hAnsi="微軟正黑體" w:cs="Times New Roman" w:hint="eastAsia"/>
          <w:szCs w:val="24"/>
        </w:rPr>
        <w:t>、整合</w:t>
      </w:r>
      <w:r w:rsidRPr="000E2EA8">
        <w:rPr>
          <w:rFonts w:ascii="微軟正黑體" w:eastAsia="微軟正黑體" w:hAnsi="微軟正黑體" w:cs="Times New Roman" w:hint="eastAsia"/>
          <w:szCs w:val="24"/>
        </w:rPr>
        <w:t>參展單位</w:t>
      </w:r>
      <w:r w:rsidR="001550AF" w:rsidRPr="000E2EA8">
        <w:rPr>
          <w:rFonts w:ascii="微軟正黑體" w:eastAsia="微軟正黑體" w:hAnsi="微軟正黑體" w:cs="Times New Roman" w:hint="eastAsia"/>
          <w:szCs w:val="24"/>
        </w:rPr>
        <w:t>展出亮點於記者會中</w:t>
      </w:r>
      <w:r w:rsidRPr="000E2EA8">
        <w:rPr>
          <w:rFonts w:ascii="微軟正黑體" w:eastAsia="微軟正黑體" w:hAnsi="微軟正黑體" w:cs="Times New Roman" w:hint="eastAsia"/>
          <w:szCs w:val="24"/>
        </w:rPr>
        <w:t>曝光</w:t>
      </w:r>
      <w:r w:rsidR="001550AF" w:rsidRPr="000E2EA8">
        <w:rPr>
          <w:rFonts w:ascii="微軟正黑體" w:eastAsia="微軟正黑體" w:hAnsi="微軟正黑體" w:cs="Times New Roman" w:hint="eastAsia"/>
          <w:szCs w:val="24"/>
        </w:rPr>
        <w:t>。透過</w:t>
      </w:r>
      <w:r w:rsidRPr="000E2EA8">
        <w:rPr>
          <w:rFonts w:ascii="微軟正黑體" w:eastAsia="微軟正黑體" w:hAnsi="微軟正黑體" w:cs="Times New Roman" w:hint="eastAsia"/>
          <w:szCs w:val="24"/>
        </w:rPr>
        <w:t>國內外媒體資源創造新聞聲量，帶動展覽</w:t>
      </w:r>
      <w:r w:rsidR="00D20CC6" w:rsidRPr="000E2EA8">
        <w:rPr>
          <w:rFonts w:ascii="微軟正黑體" w:eastAsia="微軟正黑體" w:hAnsi="微軟正黑體" w:cs="Times New Roman" w:hint="eastAsia"/>
          <w:szCs w:val="24"/>
        </w:rPr>
        <w:t>門</w:t>
      </w:r>
      <w:r w:rsidRPr="000E2EA8">
        <w:rPr>
          <w:rFonts w:ascii="微軟正黑體" w:eastAsia="微軟正黑體" w:hAnsi="微軟正黑體" w:cs="Times New Roman" w:hint="eastAsia"/>
          <w:szCs w:val="24"/>
        </w:rPr>
        <w:t>票銷售。同時，規劃展覽期間新聞議題，並協助撰寫新聞稿，以持續宣傳展覽，創造聲量與熱度，提升售票與觀展人流。</w:t>
      </w:r>
    </w:p>
    <w:p w14:paraId="2D836BC2" w14:textId="3716BD84" w:rsidR="000E0BF0" w:rsidRPr="000E2EA8" w:rsidRDefault="001F690C" w:rsidP="00741843">
      <w:pPr>
        <w:pStyle w:val="a3"/>
        <w:numPr>
          <w:ilvl w:val="0"/>
          <w:numId w:val="1"/>
        </w:numPr>
        <w:adjustRightInd w:val="0"/>
        <w:snapToGrid w:val="0"/>
        <w:spacing w:beforeLines="50" w:before="180" w:line="480" w:lineRule="exact"/>
        <w:ind w:leftChars="0" w:left="709"/>
        <w:rPr>
          <w:rFonts w:ascii="微軟正黑體" w:eastAsia="微軟正黑體" w:hAnsi="微軟正黑體" w:cs="Times New Roman"/>
          <w:b/>
          <w:bCs/>
          <w:szCs w:val="24"/>
        </w:rPr>
      </w:pPr>
      <w:r w:rsidRPr="000E2EA8">
        <w:rPr>
          <w:rFonts w:ascii="微軟正黑體" w:eastAsia="微軟正黑體" w:hAnsi="微軟正黑體" w:cs="Times New Roman" w:hint="eastAsia"/>
          <w:b/>
          <w:bCs/>
          <w:szCs w:val="24"/>
        </w:rPr>
        <w:t>簡介</w:t>
      </w:r>
      <w:r w:rsidR="00441D8E" w:rsidRPr="000E2EA8">
        <w:rPr>
          <w:rFonts w:ascii="微軟正黑體" w:eastAsia="微軟正黑體" w:hAnsi="微軟正黑體" w:cs="Times New Roman" w:hint="eastAsia"/>
          <w:b/>
          <w:bCs/>
          <w:szCs w:val="24"/>
        </w:rPr>
        <w:t>與活動基本資訊</w:t>
      </w:r>
      <w:r w:rsidR="000E0BF0" w:rsidRPr="000E2EA8">
        <w:rPr>
          <w:rFonts w:ascii="微軟正黑體" w:eastAsia="微軟正黑體" w:hAnsi="微軟正黑體" w:cs="Times New Roman" w:hint="eastAsia"/>
          <w:b/>
          <w:bCs/>
          <w:szCs w:val="24"/>
        </w:rPr>
        <w:t>：</w:t>
      </w:r>
    </w:p>
    <w:p w14:paraId="60BBF0A7" w14:textId="450E5901" w:rsidR="00441D8E" w:rsidRPr="000E2EA8" w:rsidRDefault="00814695" w:rsidP="00441D8E">
      <w:pPr>
        <w:pStyle w:val="a3"/>
        <w:numPr>
          <w:ilvl w:val="1"/>
          <w:numId w:val="1"/>
        </w:numPr>
        <w:adjustRightInd w:val="0"/>
        <w:snapToGrid w:val="0"/>
        <w:spacing w:beforeLines="50" w:before="180" w:line="480" w:lineRule="exact"/>
        <w:ind w:leftChars="0"/>
        <w:jc w:val="both"/>
        <w:rPr>
          <w:rFonts w:ascii="微軟正黑體" w:eastAsia="微軟正黑體" w:hAnsi="微軟正黑體" w:cs="Times New Roman"/>
          <w:b/>
          <w:bCs/>
          <w:szCs w:val="24"/>
        </w:rPr>
      </w:pPr>
      <w:r w:rsidRPr="000E2EA8">
        <w:rPr>
          <w:rFonts w:ascii="微軟正黑體" w:eastAsia="微軟正黑體" w:hAnsi="微軟正黑體" w:cs="Times New Roman" w:hint="eastAsia"/>
          <w:b/>
          <w:bCs/>
          <w:szCs w:val="24"/>
        </w:rPr>
        <w:t>台灣美食展</w:t>
      </w:r>
    </w:p>
    <w:p w14:paraId="271E4414" w14:textId="77777777" w:rsidR="00A9204F" w:rsidRDefault="00441D8E" w:rsidP="002202F9">
      <w:pPr>
        <w:pStyle w:val="a3"/>
        <w:numPr>
          <w:ilvl w:val="3"/>
          <w:numId w:val="22"/>
        </w:numPr>
        <w:adjustRightInd w:val="0"/>
        <w:snapToGrid w:val="0"/>
        <w:spacing w:line="480" w:lineRule="exact"/>
        <w:ind w:leftChars="0" w:left="1204" w:hanging="353"/>
        <w:jc w:val="both"/>
        <w:rPr>
          <w:rFonts w:ascii="微軟正黑體" w:eastAsia="微軟正黑體" w:hAnsi="微軟正黑體" w:cs="Times New Roman"/>
          <w:szCs w:val="24"/>
        </w:rPr>
      </w:pPr>
      <w:r w:rsidRPr="000E2EA8">
        <w:rPr>
          <w:rFonts w:ascii="微軟正黑體" w:eastAsia="微軟正黑體" w:hAnsi="微軟正黑體" w:cs="Times New Roman" w:hint="eastAsia"/>
          <w:szCs w:val="24"/>
        </w:rPr>
        <w:t>簡介：</w:t>
      </w:r>
    </w:p>
    <w:p w14:paraId="5797AA39" w14:textId="55AB490C" w:rsidR="00441D8E" w:rsidRPr="00A9204F" w:rsidRDefault="00D57E82" w:rsidP="00A9204F">
      <w:pPr>
        <w:pStyle w:val="a3"/>
        <w:adjustRightInd w:val="0"/>
        <w:snapToGrid w:val="0"/>
        <w:spacing w:line="480" w:lineRule="exact"/>
        <w:ind w:leftChars="0" w:left="1204"/>
        <w:jc w:val="both"/>
        <w:rPr>
          <w:rFonts w:ascii="微軟正黑體" w:eastAsia="微軟正黑體" w:hAnsi="微軟正黑體" w:cs="Times New Roman"/>
          <w:szCs w:val="24"/>
        </w:rPr>
      </w:pPr>
      <w:r w:rsidRPr="00A9204F">
        <w:rPr>
          <w:rFonts w:ascii="微軟正黑體" w:eastAsia="微軟正黑體" w:hAnsi="微軟正黑體"/>
        </w:rPr>
        <w:t>「2025 台灣美食展」以「鮮味款待」為題，匯聚「探索台味、金牌特物、藝鳴驚人、異國美食」四大展區，結合中央部會、地方政府與國內外</w:t>
      </w:r>
      <w:r w:rsidR="003D36EA" w:rsidRPr="00A9204F">
        <w:rPr>
          <w:rFonts w:ascii="微軟正黑體" w:eastAsia="微軟正黑體" w:hAnsi="微軟正黑體" w:hint="eastAsia"/>
        </w:rPr>
        <w:t>美食、餐飲觀光</w:t>
      </w:r>
      <w:r w:rsidRPr="00A9204F">
        <w:rPr>
          <w:rFonts w:ascii="微軟正黑體" w:eastAsia="微軟正黑體" w:hAnsi="微軟正黑體"/>
        </w:rPr>
        <w:t>品牌，推廣台灣飲食文化、強化</w:t>
      </w:r>
      <w:r w:rsidRPr="00A9204F">
        <w:rPr>
          <w:rFonts w:ascii="微軟正黑體" w:eastAsia="微軟正黑體" w:hAnsi="微軟正黑體" w:hint="eastAsia"/>
        </w:rPr>
        <w:t>產業</w:t>
      </w:r>
      <w:r w:rsidRPr="00A9204F">
        <w:rPr>
          <w:rFonts w:ascii="微軟正黑體" w:eastAsia="微軟正黑體" w:hAnsi="微軟正黑體"/>
        </w:rPr>
        <w:t>交流並</w:t>
      </w:r>
      <w:r w:rsidRPr="00A9204F">
        <w:rPr>
          <w:rFonts w:ascii="微軟正黑體" w:eastAsia="微軟正黑體" w:hAnsi="微軟正黑體" w:hint="eastAsia"/>
        </w:rPr>
        <w:t>推</w:t>
      </w:r>
      <w:r w:rsidRPr="00A9204F">
        <w:rPr>
          <w:rFonts w:ascii="微軟正黑體" w:eastAsia="微軟正黑體" w:hAnsi="微軟正黑體"/>
        </w:rPr>
        <w:t>動觀光</w:t>
      </w:r>
      <w:r w:rsidRPr="00A9204F">
        <w:rPr>
          <w:rFonts w:ascii="微軟正黑體" w:eastAsia="微軟正黑體" w:hAnsi="微軟正黑體" w:hint="eastAsia"/>
        </w:rPr>
        <w:t>發展</w:t>
      </w:r>
      <w:r w:rsidRPr="00A9204F">
        <w:rPr>
          <w:rFonts w:ascii="微軟正黑體" w:eastAsia="微軟正黑體" w:hAnsi="微軟正黑體"/>
        </w:rPr>
        <w:t>。</w:t>
      </w:r>
    </w:p>
    <w:p w14:paraId="61D20F5D" w14:textId="551FD971" w:rsidR="00D57E82" w:rsidRPr="000E2EA8" w:rsidRDefault="00441D8E" w:rsidP="00441D8E">
      <w:pPr>
        <w:pStyle w:val="a3"/>
        <w:numPr>
          <w:ilvl w:val="3"/>
          <w:numId w:val="22"/>
        </w:numPr>
        <w:adjustRightInd w:val="0"/>
        <w:snapToGrid w:val="0"/>
        <w:spacing w:line="480" w:lineRule="exact"/>
        <w:ind w:leftChars="0" w:left="1204" w:hanging="353"/>
        <w:jc w:val="both"/>
        <w:rPr>
          <w:rFonts w:ascii="微軟正黑體" w:eastAsia="微軟正黑體" w:hAnsi="微軟正黑體" w:cs="Times New Roman"/>
          <w:szCs w:val="24"/>
        </w:rPr>
      </w:pPr>
      <w:r w:rsidRPr="000E2EA8">
        <w:rPr>
          <w:rFonts w:ascii="微軟正黑體" w:eastAsia="微軟正黑體" w:hAnsi="微軟正黑體" w:cs="Times New Roman" w:hint="eastAsia"/>
          <w:szCs w:val="24"/>
        </w:rPr>
        <w:t>時間：</w:t>
      </w:r>
      <w:r w:rsidRPr="000E2EA8">
        <w:rPr>
          <w:rFonts w:ascii="微軟正黑體" w:eastAsia="微軟正黑體" w:hAnsi="微軟正黑體" w:cs="Times New Roman"/>
          <w:szCs w:val="24"/>
        </w:rPr>
        <w:t>202</w:t>
      </w:r>
      <w:r w:rsidRPr="000E2EA8">
        <w:rPr>
          <w:rFonts w:ascii="微軟正黑體" w:eastAsia="微軟正黑體" w:hAnsi="微軟正黑體" w:cs="Times New Roman" w:hint="eastAsia"/>
          <w:szCs w:val="24"/>
        </w:rPr>
        <w:t>5</w:t>
      </w:r>
      <w:r w:rsidRPr="000E2EA8">
        <w:rPr>
          <w:rFonts w:ascii="微軟正黑體" w:eastAsia="微軟正黑體" w:hAnsi="微軟正黑體" w:cs="Times New Roman"/>
          <w:szCs w:val="24"/>
        </w:rPr>
        <w:t>年8月</w:t>
      </w:r>
      <w:r w:rsidRPr="000E2EA8">
        <w:rPr>
          <w:rFonts w:ascii="微軟正黑體" w:eastAsia="微軟正黑體" w:hAnsi="微軟正黑體" w:cs="Times New Roman" w:hint="eastAsia"/>
          <w:szCs w:val="24"/>
        </w:rPr>
        <w:t>1</w:t>
      </w:r>
      <w:r w:rsidRPr="000E2EA8">
        <w:rPr>
          <w:rFonts w:ascii="微軟正黑體" w:eastAsia="微軟正黑體" w:hAnsi="微軟正黑體" w:cs="Times New Roman"/>
          <w:szCs w:val="24"/>
        </w:rPr>
        <w:t>-</w:t>
      </w:r>
      <w:r w:rsidRPr="000E2EA8">
        <w:rPr>
          <w:rFonts w:ascii="微軟正黑體" w:eastAsia="微軟正黑體" w:hAnsi="微軟正黑體" w:cs="Times New Roman" w:hint="eastAsia"/>
          <w:szCs w:val="24"/>
        </w:rPr>
        <w:t>4</w:t>
      </w:r>
      <w:r w:rsidRPr="000E2EA8">
        <w:rPr>
          <w:rFonts w:ascii="微軟正黑體" w:eastAsia="微軟正黑體" w:hAnsi="微軟正黑體" w:cs="Times New Roman"/>
          <w:szCs w:val="24"/>
        </w:rPr>
        <w:t>日</w:t>
      </w:r>
    </w:p>
    <w:p w14:paraId="55C33C7D" w14:textId="457C1AF3" w:rsidR="00441D8E" w:rsidRPr="000E2EA8" w:rsidRDefault="00441D8E" w:rsidP="00441D8E">
      <w:pPr>
        <w:pStyle w:val="a3"/>
        <w:numPr>
          <w:ilvl w:val="3"/>
          <w:numId w:val="22"/>
        </w:numPr>
        <w:adjustRightInd w:val="0"/>
        <w:snapToGrid w:val="0"/>
        <w:spacing w:line="480" w:lineRule="exact"/>
        <w:ind w:leftChars="0" w:left="1204" w:hanging="353"/>
        <w:jc w:val="both"/>
        <w:rPr>
          <w:rFonts w:ascii="微軟正黑體" w:eastAsia="微軟正黑體" w:hAnsi="微軟正黑體" w:cs="Times New Roman"/>
          <w:szCs w:val="24"/>
        </w:rPr>
      </w:pPr>
      <w:r w:rsidRPr="000E2EA8">
        <w:rPr>
          <w:rFonts w:ascii="微軟正黑體" w:eastAsia="微軟正黑體" w:hAnsi="微軟正黑體" w:cs="Times New Roman" w:hint="eastAsia"/>
          <w:szCs w:val="24"/>
        </w:rPr>
        <w:t>地點：</w:t>
      </w:r>
      <w:r w:rsidRPr="000E2EA8">
        <w:rPr>
          <w:rFonts w:ascii="微軟正黑體" w:eastAsia="微軟正黑體" w:hAnsi="微軟正黑體" w:cs="Times New Roman"/>
          <w:szCs w:val="24"/>
        </w:rPr>
        <w:t>台北世貿一館</w:t>
      </w:r>
      <w:r w:rsidRPr="000E2EA8">
        <w:rPr>
          <w:rFonts w:ascii="微軟正黑體" w:eastAsia="微軟正黑體" w:hAnsi="微軟正黑體" w:cs="Times New Roman" w:hint="eastAsia"/>
          <w:szCs w:val="24"/>
        </w:rPr>
        <w:t>Ａ、Ｄ區</w:t>
      </w:r>
    </w:p>
    <w:p w14:paraId="1EB22F14" w14:textId="77777777" w:rsidR="00441D8E" w:rsidRPr="000E2EA8" w:rsidRDefault="00441D8E" w:rsidP="00441D8E">
      <w:pPr>
        <w:pStyle w:val="a3"/>
        <w:numPr>
          <w:ilvl w:val="3"/>
          <w:numId w:val="22"/>
        </w:numPr>
        <w:adjustRightInd w:val="0"/>
        <w:snapToGrid w:val="0"/>
        <w:spacing w:line="480" w:lineRule="exact"/>
        <w:ind w:leftChars="0" w:left="1204" w:hanging="353"/>
        <w:jc w:val="both"/>
        <w:rPr>
          <w:rFonts w:ascii="微軟正黑體" w:eastAsia="微軟正黑體" w:hAnsi="微軟正黑體" w:cs="Times New Roman"/>
          <w:szCs w:val="24"/>
        </w:rPr>
      </w:pPr>
      <w:r w:rsidRPr="000E2EA8">
        <w:rPr>
          <w:rFonts w:ascii="微軟正黑體" w:eastAsia="微軟正黑體" w:hAnsi="微軟正黑體" w:cs="Times New Roman" w:hint="eastAsia"/>
          <w:szCs w:val="24"/>
        </w:rPr>
        <w:t>官方網站：</w:t>
      </w:r>
      <w:hyperlink r:id="rId8" w:history="1">
        <w:r w:rsidRPr="000E2EA8">
          <w:rPr>
            <w:rFonts w:ascii="微軟正黑體" w:eastAsia="微軟正黑體" w:hAnsi="微軟正黑體" w:cs="Times New Roman"/>
            <w:szCs w:val="24"/>
          </w:rPr>
          <w:t>https://www.tcetva.tw/</w:t>
        </w:r>
      </w:hyperlink>
    </w:p>
    <w:p w14:paraId="4EA46F76" w14:textId="4DE73134" w:rsidR="00441D8E" w:rsidRPr="000E2EA8" w:rsidRDefault="00441D8E" w:rsidP="00441D8E">
      <w:pPr>
        <w:pStyle w:val="a3"/>
        <w:numPr>
          <w:ilvl w:val="3"/>
          <w:numId w:val="22"/>
        </w:numPr>
        <w:adjustRightInd w:val="0"/>
        <w:snapToGrid w:val="0"/>
        <w:spacing w:line="480" w:lineRule="exact"/>
        <w:ind w:leftChars="0" w:left="1204" w:hanging="353"/>
        <w:jc w:val="both"/>
        <w:rPr>
          <w:rFonts w:ascii="微軟正黑體" w:eastAsia="微軟正黑體" w:hAnsi="微軟正黑體" w:cs="Times New Roman"/>
          <w:szCs w:val="24"/>
        </w:rPr>
      </w:pPr>
      <w:r w:rsidRPr="000E2EA8">
        <w:rPr>
          <w:rFonts w:ascii="微軟正黑體" w:eastAsia="微軟正黑體" w:hAnsi="微軟正黑體" w:cs="Times New Roman" w:hint="eastAsia"/>
          <w:szCs w:val="24"/>
        </w:rPr>
        <w:t>社群平台</w:t>
      </w:r>
      <w:r w:rsidR="00946595" w:rsidRPr="000E2EA8">
        <w:rPr>
          <w:rFonts w:ascii="微軟正黑體" w:eastAsia="微軟正黑體" w:hAnsi="微軟正黑體" w:cs="Times New Roman" w:hint="eastAsia"/>
          <w:szCs w:val="24"/>
        </w:rPr>
        <w:t>：</w:t>
      </w:r>
    </w:p>
    <w:p w14:paraId="1554E41A" w14:textId="77777777" w:rsidR="00441D8E" w:rsidRPr="000E2EA8" w:rsidRDefault="00441D8E" w:rsidP="00441D8E">
      <w:pPr>
        <w:pStyle w:val="a3"/>
        <w:numPr>
          <w:ilvl w:val="3"/>
          <w:numId w:val="23"/>
        </w:numPr>
        <w:adjustRightInd w:val="0"/>
        <w:snapToGrid w:val="0"/>
        <w:spacing w:line="480" w:lineRule="exact"/>
        <w:ind w:leftChars="0" w:left="1418" w:hanging="284"/>
        <w:jc w:val="both"/>
        <w:rPr>
          <w:rFonts w:ascii="微軟正黑體" w:eastAsia="微軟正黑體" w:hAnsi="微軟正黑體" w:cs="Times New Roman"/>
          <w:szCs w:val="24"/>
        </w:rPr>
      </w:pPr>
      <w:r w:rsidRPr="000E2EA8">
        <w:rPr>
          <w:rFonts w:ascii="微軟正黑體" w:eastAsia="微軟正黑體" w:hAnsi="微軟正黑體" w:cs="Times New Roman" w:hint="eastAsia"/>
          <w:szCs w:val="24"/>
        </w:rPr>
        <w:t>Facebook：https://www.facebook.com/taiwanculinaryexhibition</w:t>
      </w:r>
    </w:p>
    <w:p w14:paraId="54E032D9" w14:textId="52F13213" w:rsidR="00441D8E" w:rsidRPr="000E2EA8" w:rsidRDefault="00441D8E" w:rsidP="00441D8E">
      <w:pPr>
        <w:pStyle w:val="a3"/>
        <w:numPr>
          <w:ilvl w:val="3"/>
          <w:numId w:val="23"/>
        </w:numPr>
        <w:adjustRightInd w:val="0"/>
        <w:snapToGrid w:val="0"/>
        <w:spacing w:line="480" w:lineRule="exact"/>
        <w:ind w:leftChars="0" w:left="1418" w:hanging="284"/>
        <w:jc w:val="both"/>
        <w:rPr>
          <w:rFonts w:ascii="微軟正黑體" w:eastAsia="微軟正黑體" w:hAnsi="微軟正黑體" w:cs="Times New Roman"/>
          <w:szCs w:val="24"/>
        </w:rPr>
      </w:pPr>
      <w:r w:rsidRPr="000E2EA8">
        <w:rPr>
          <w:rFonts w:ascii="微軟正黑體" w:eastAsia="微軟正黑體" w:hAnsi="微軟正黑體" w:cs="Times New Roman" w:hint="eastAsia"/>
          <w:szCs w:val="24"/>
        </w:rPr>
        <w:t>Instagram：https://www.instagram.com/tce_taiwan/</w:t>
      </w:r>
    </w:p>
    <w:p w14:paraId="3ED22129" w14:textId="4DAAC518" w:rsidR="00441D8E" w:rsidRPr="000E2EA8" w:rsidRDefault="00441D8E" w:rsidP="00441D8E">
      <w:pPr>
        <w:pStyle w:val="a3"/>
        <w:numPr>
          <w:ilvl w:val="3"/>
          <w:numId w:val="22"/>
        </w:numPr>
        <w:adjustRightInd w:val="0"/>
        <w:snapToGrid w:val="0"/>
        <w:spacing w:line="480" w:lineRule="exact"/>
        <w:ind w:leftChars="0" w:left="1134" w:hanging="283"/>
        <w:jc w:val="both"/>
        <w:rPr>
          <w:rFonts w:ascii="微軟正黑體" w:eastAsia="微軟正黑體" w:hAnsi="微軟正黑體" w:cs="Times New Roman"/>
          <w:szCs w:val="24"/>
        </w:rPr>
      </w:pPr>
      <w:r w:rsidRPr="000E2EA8">
        <w:rPr>
          <w:rFonts w:ascii="微軟正黑體" w:eastAsia="微軟正黑體" w:hAnsi="微軟正黑體" w:cs="Times New Roman" w:hint="eastAsia"/>
          <w:szCs w:val="24"/>
        </w:rPr>
        <w:t>暫定</w:t>
      </w:r>
      <w:r w:rsidRPr="000E2EA8">
        <w:rPr>
          <w:rFonts w:ascii="微軟正黑體" w:eastAsia="微軟正黑體" w:hAnsi="微軟正黑體" w:cs="Times New Roman"/>
          <w:szCs w:val="24"/>
        </w:rPr>
        <w:t>重點活動包含</w:t>
      </w:r>
      <w:r w:rsidRPr="000E2EA8">
        <w:rPr>
          <w:rFonts w:ascii="微軟正黑體" w:eastAsia="微軟正黑體" w:hAnsi="微軟正黑體" w:cs="Times New Roman" w:hint="eastAsia"/>
          <w:szCs w:val="24"/>
        </w:rPr>
        <w:t>：</w:t>
      </w:r>
    </w:p>
    <w:p w14:paraId="2183FCA2" w14:textId="0DBFDF87" w:rsidR="00D57E82" w:rsidRPr="000E2EA8" w:rsidRDefault="00C800AA" w:rsidP="00441D8E">
      <w:pPr>
        <w:pStyle w:val="a3"/>
        <w:numPr>
          <w:ilvl w:val="3"/>
          <w:numId w:val="23"/>
        </w:numPr>
        <w:adjustRightInd w:val="0"/>
        <w:snapToGrid w:val="0"/>
        <w:spacing w:line="480" w:lineRule="exact"/>
        <w:ind w:leftChars="0" w:left="1418" w:hanging="284"/>
        <w:jc w:val="both"/>
        <w:rPr>
          <w:rFonts w:ascii="微軟正黑體" w:eastAsia="微軟正黑體" w:hAnsi="微軟正黑體" w:cs="Times New Roman"/>
          <w:szCs w:val="24"/>
        </w:rPr>
      </w:pPr>
      <w:r w:rsidRPr="000E2EA8">
        <w:rPr>
          <w:rFonts w:ascii="微軟正黑體" w:eastAsia="微軟正黑體" w:hAnsi="微軟正黑體" w:cs="Times New Roman"/>
          <w:szCs w:val="24"/>
        </w:rPr>
        <w:t>「台灣海味探險」廚藝秀</w:t>
      </w:r>
      <w:r w:rsidRPr="000E2EA8">
        <w:rPr>
          <w:rFonts w:ascii="微軟正黑體" w:eastAsia="微軟正黑體" w:hAnsi="微軟正黑體" w:cs="Times New Roman" w:hint="eastAsia"/>
          <w:szCs w:val="24"/>
        </w:rPr>
        <w:t>：邀集</w:t>
      </w:r>
      <w:r w:rsidRPr="000E2EA8">
        <w:rPr>
          <w:rFonts w:ascii="微軟正黑體" w:eastAsia="微軟正黑體" w:hAnsi="微軟正黑體" w:cs="Times New Roman"/>
          <w:szCs w:val="24"/>
        </w:rPr>
        <w:t>主廚以台灣鯖魚、旗魚、海味調酒與經典台菜現場示範，從捕撈到餐桌溯源講解，帶領觀眾五感品味黑潮鮮味、島國漁鄉精神與永續海食文化，並</w:t>
      </w:r>
      <w:r w:rsidR="00441D8E" w:rsidRPr="000E2EA8">
        <w:rPr>
          <w:rFonts w:ascii="微軟正黑體" w:eastAsia="微軟正黑體" w:hAnsi="微軟正黑體" w:cs="Times New Roman" w:hint="eastAsia"/>
          <w:szCs w:val="24"/>
        </w:rPr>
        <w:t>規劃</w:t>
      </w:r>
      <w:r w:rsidRPr="000E2EA8">
        <w:rPr>
          <w:rFonts w:ascii="微軟正黑體" w:eastAsia="微軟正黑體" w:hAnsi="微軟正黑體" w:cs="Times New Roman"/>
          <w:szCs w:val="24"/>
        </w:rPr>
        <w:t>試吃體驗。</w:t>
      </w:r>
    </w:p>
    <w:p w14:paraId="01BEE391" w14:textId="5783F26E" w:rsidR="00814695" w:rsidRPr="000E2EA8" w:rsidRDefault="00D57E82" w:rsidP="00441D8E">
      <w:pPr>
        <w:pStyle w:val="a3"/>
        <w:numPr>
          <w:ilvl w:val="3"/>
          <w:numId w:val="23"/>
        </w:numPr>
        <w:adjustRightInd w:val="0"/>
        <w:snapToGrid w:val="0"/>
        <w:spacing w:line="480" w:lineRule="exact"/>
        <w:ind w:leftChars="0" w:left="1418" w:hanging="284"/>
        <w:jc w:val="both"/>
        <w:rPr>
          <w:rFonts w:ascii="微軟正黑體" w:eastAsia="微軟正黑體" w:hAnsi="微軟正黑體" w:cs="Times New Roman"/>
          <w:szCs w:val="24"/>
        </w:rPr>
      </w:pPr>
      <w:r w:rsidRPr="000E2EA8">
        <w:rPr>
          <w:rFonts w:ascii="微軟正黑體" w:eastAsia="微軟正黑體" w:hAnsi="微軟正黑體" w:cs="Times New Roman"/>
          <w:szCs w:val="24"/>
        </w:rPr>
        <w:t>「藝鳴驚人」</w:t>
      </w:r>
      <w:r w:rsidR="00C800AA" w:rsidRPr="000E2EA8">
        <w:rPr>
          <w:rFonts w:ascii="微軟正黑體" w:eastAsia="微軟正黑體" w:hAnsi="微軟正黑體" w:cs="Times New Roman" w:hint="eastAsia"/>
          <w:szCs w:val="24"/>
        </w:rPr>
        <w:t>食材藝術展演：</w:t>
      </w:r>
      <w:r w:rsidRPr="000E2EA8">
        <w:rPr>
          <w:rFonts w:ascii="微軟正黑體" w:eastAsia="微軟正黑體" w:hAnsi="微軟正黑體" w:cs="Times New Roman"/>
          <w:szCs w:val="24"/>
        </w:rPr>
        <w:t>透過</w:t>
      </w:r>
      <w:r w:rsidR="00441D8E" w:rsidRPr="000E2EA8">
        <w:rPr>
          <w:rFonts w:ascii="微軟正黑體" w:eastAsia="微軟正黑體" w:hAnsi="微軟正黑體" w:cs="Times New Roman" w:hint="eastAsia"/>
          <w:szCs w:val="24"/>
        </w:rPr>
        <w:t>國際獲獎廚師之</w:t>
      </w:r>
      <w:r w:rsidR="00C800AA" w:rsidRPr="000E2EA8">
        <w:rPr>
          <w:rFonts w:ascii="微軟正黑體" w:eastAsia="微軟正黑體" w:hAnsi="微軟正黑體" w:cs="Times New Roman" w:hint="eastAsia"/>
          <w:szCs w:val="24"/>
        </w:rPr>
        <w:t>拉糖、蔬果雕刻、藝術麵包、翻糖等</w:t>
      </w:r>
      <w:r w:rsidRPr="000E2EA8">
        <w:rPr>
          <w:rFonts w:ascii="微軟正黑體" w:eastAsia="微軟正黑體" w:hAnsi="微軟正黑體" w:cs="Times New Roman"/>
          <w:szCs w:val="24"/>
        </w:rPr>
        <w:t>食材裝置藝術呈現食藝創意。</w:t>
      </w:r>
    </w:p>
    <w:p w14:paraId="6154EB21" w14:textId="0DADFD3B" w:rsidR="00946595" w:rsidRPr="000E2EA8" w:rsidRDefault="00946595" w:rsidP="00946595">
      <w:pPr>
        <w:pStyle w:val="a3"/>
        <w:numPr>
          <w:ilvl w:val="3"/>
          <w:numId w:val="22"/>
        </w:numPr>
        <w:adjustRightInd w:val="0"/>
        <w:snapToGrid w:val="0"/>
        <w:spacing w:line="480" w:lineRule="exact"/>
        <w:ind w:leftChars="0" w:left="1134" w:hanging="283"/>
        <w:jc w:val="both"/>
        <w:rPr>
          <w:rFonts w:ascii="微軟正黑體" w:eastAsia="微軟正黑體" w:hAnsi="微軟正黑體" w:cs="Times New Roman"/>
          <w:szCs w:val="24"/>
        </w:rPr>
      </w:pPr>
      <w:r w:rsidRPr="000E2EA8">
        <w:rPr>
          <w:rFonts w:ascii="微軟正黑體" w:eastAsia="微軟正黑體" w:hAnsi="微軟正黑體" w:cs="Times New Roman" w:hint="eastAsia"/>
          <w:szCs w:val="24"/>
        </w:rPr>
        <w:t>主視覺：請使用「展覽」主視覺（</w:t>
      </w:r>
      <w:hyperlink r:id="rId9" w:history="1">
        <w:r w:rsidRPr="000E2EA8">
          <w:rPr>
            <w:rStyle w:val="a6"/>
            <w:rFonts w:ascii="微軟正黑體" w:eastAsia="微軟正黑體" w:hAnsi="微軟正黑體" w:cs="Times New Roman" w:hint="eastAsia"/>
            <w:color w:val="FF0000"/>
            <w:szCs w:val="24"/>
          </w:rPr>
          <w:t>檔案下載</w:t>
        </w:r>
      </w:hyperlink>
      <w:r w:rsidRPr="000E2EA8">
        <w:rPr>
          <w:rFonts w:ascii="微軟正黑體" w:eastAsia="微軟正黑體" w:hAnsi="微軟正黑體" w:cs="Times New Roman" w:hint="eastAsia"/>
          <w:szCs w:val="24"/>
        </w:rPr>
        <w:t>）融入相關設計規劃。</w:t>
      </w:r>
    </w:p>
    <w:p w14:paraId="2C4ACC6A" w14:textId="77777777" w:rsidR="00946595" w:rsidRPr="000E2EA8" w:rsidRDefault="00814695" w:rsidP="00946595">
      <w:pPr>
        <w:pStyle w:val="a3"/>
        <w:numPr>
          <w:ilvl w:val="1"/>
          <w:numId w:val="1"/>
        </w:numPr>
        <w:adjustRightInd w:val="0"/>
        <w:snapToGrid w:val="0"/>
        <w:spacing w:beforeLines="50" w:before="180" w:line="480" w:lineRule="exact"/>
        <w:ind w:leftChars="0"/>
        <w:jc w:val="both"/>
        <w:rPr>
          <w:rFonts w:ascii="微軟正黑體" w:eastAsia="微軟正黑體" w:hAnsi="微軟正黑體" w:cs="Times New Roman"/>
          <w:b/>
          <w:bCs/>
          <w:szCs w:val="24"/>
        </w:rPr>
      </w:pPr>
      <w:r w:rsidRPr="000E2EA8">
        <w:rPr>
          <w:rFonts w:ascii="微軟正黑體" w:eastAsia="微軟正黑體" w:hAnsi="微軟正黑體" w:cs="Times New Roman"/>
          <w:b/>
          <w:bCs/>
          <w:szCs w:val="24"/>
        </w:rPr>
        <w:lastRenderedPageBreak/>
        <w:t>ITF</w:t>
      </w:r>
      <w:r w:rsidRPr="000E2EA8">
        <w:rPr>
          <w:rFonts w:ascii="Arial" w:eastAsia="微軟正黑體" w:hAnsi="Arial" w:cs="Arial"/>
          <w:b/>
          <w:bCs/>
          <w:szCs w:val="24"/>
        </w:rPr>
        <w:t> </w:t>
      </w:r>
      <w:r w:rsidRPr="000E2EA8">
        <w:rPr>
          <w:rFonts w:ascii="微軟正黑體" w:eastAsia="微軟正黑體" w:hAnsi="微軟正黑體" w:cs="Times New Roman"/>
          <w:b/>
          <w:bCs/>
          <w:szCs w:val="24"/>
        </w:rPr>
        <w:t>台北國際旅展</w:t>
      </w:r>
    </w:p>
    <w:p w14:paraId="0745639C" w14:textId="77777777" w:rsidR="00946595" w:rsidRPr="000E2EA8" w:rsidRDefault="00946595" w:rsidP="00946595">
      <w:pPr>
        <w:pStyle w:val="a3"/>
        <w:numPr>
          <w:ilvl w:val="2"/>
          <w:numId w:val="1"/>
        </w:numPr>
        <w:adjustRightInd w:val="0"/>
        <w:snapToGrid w:val="0"/>
        <w:spacing w:line="480" w:lineRule="exact"/>
        <w:ind w:leftChars="0" w:left="1276" w:hanging="316"/>
        <w:jc w:val="both"/>
        <w:rPr>
          <w:rFonts w:ascii="微軟正黑體" w:eastAsia="微軟正黑體" w:hAnsi="微軟正黑體" w:cs="Times New Roman"/>
          <w:b/>
          <w:bCs/>
          <w:szCs w:val="24"/>
        </w:rPr>
      </w:pPr>
      <w:r w:rsidRPr="000E2EA8">
        <w:rPr>
          <w:rFonts w:ascii="微軟正黑體" w:eastAsia="微軟正黑體" w:hAnsi="微軟正黑體" w:cs="Arial" w:hint="eastAsia"/>
          <w:szCs w:val="24"/>
        </w:rPr>
        <w:t>簡介：</w:t>
      </w:r>
      <w:r w:rsidR="00814695" w:rsidRPr="000E2EA8">
        <w:rPr>
          <w:rFonts w:ascii="Arial" w:eastAsia="微軟正黑體" w:hAnsi="Arial" w:cs="Arial"/>
          <w:szCs w:val="24"/>
        </w:rPr>
        <w:t> </w:t>
      </w:r>
    </w:p>
    <w:p w14:paraId="6249F925" w14:textId="1415F4E8" w:rsidR="00814695" w:rsidRPr="000E2EA8" w:rsidRDefault="00814695" w:rsidP="00D20CC6">
      <w:pPr>
        <w:pStyle w:val="a3"/>
        <w:adjustRightInd w:val="0"/>
        <w:snapToGrid w:val="0"/>
        <w:spacing w:line="480" w:lineRule="exact"/>
        <w:ind w:leftChars="0" w:left="1276"/>
        <w:jc w:val="both"/>
        <w:rPr>
          <w:rFonts w:ascii="微軟正黑體" w:eastAsia="微軟正黑體" w:hAnsi="微軟正黑體" w:cs="Times New Roman"/>
          <w:szCs w:val="24"/>
        </w:rPr>
      </w:pPr>
      <w:r w:rsidRPr="000E2EA8">
        <w:rPr>
          <w:rFonts w:ascii="微軟正黑體" w:eastAsia="微軟正黑體" w:hAnsi="微軟正黑體" w:cs="Times New Roman"/>
          <w:szCs w:val="24"/>
        </w:rPr>
        <w:t>為亞洲最具規模與歷史的旅遊展，每年吸引全球</w:t>
      </w:r>
      <w:r w:rsidR="00D20CC6" w:rsidRPr="000E2EA8">
        <w:rPr>
          <w:rFonts w:ascii="微軟正黑體" w:eastAsia="微軟正黑體" w:hAnsi="微軟正黑體" w:cs="Times New Roman" w:hint="eastAsia"/>
          <w:szCs w:val="24"/>
        </w:rPr>
        <w:t>各國旅遊局、</w:t>
      </w:r>
      <w:r w:rsidRPr="000E2EA8">
        <w:rPr>
          <w:rFonts w:ascii="微軟正黑體" w:eastAsia="微軟正黑體" w:hAnsi="微軟正黑體" w:cs="Times New Roman"/>
          <w:szCs w:val="24"/>
        </w:rPr>
        <w:t>航空公司、旅行社、飯店及主題樂園</w:t>
      </w:r>
      <w:r w:rsidR="00D20CC6" w:rsidRPr="000E2EA8">
        <w:rPr>
          <w:rFonts w:ascii="微軟正黑體" w:eastAsia="微軟正黑體" w:hAnsi="微軟正黑體" w:cs="Times New Roman" w:hint="eastAsia"/>
          <w:szCs w:val="24"/>
        </w:rPr>
        <w:t>，以及中央及地方政府</w:t>
      </w:r>
      <w:r w:rsidRPr="000E2EA8">
        <w:rPr>
          <w:rFonts w:ascii="微軟正黑體" w:eastAsia="微軟正黑體" w:hAnsi="微軟正黑體" w:cs="Times New Roman"/>
          <w:szCs w:val="24"/>
        </w:rPr>
        <w:t>熱烈參與。現場提供</w:t>
      </w:r>
      <w:r w:rsidR="00D20CC6" w:rsidRPr="000E2EA8">
        <w:rPr>
          <w:rFonts w:ascii="微軟正黑體" w:eastAsia="微軟正黑體" w:hAnsi="微軟正黑體" w:cs="Times New Roman" w:hint="eastAsia"/>
          <w:szCs w:val="24"/>
        </w:rPr>
        <w:t>國內外</w:t>
      </w:r>
      <w:r w:rsidRPr="000E2EA8">
        <w:rPr>
          <w:rFonts w:ascii="微軟正黑體" w:eastAsia="微軟正黑體" w:hAnsi="微軟正黑體" w:cs="Times New Roman"/>
          <w:szCs w:val="24"/>
        </w:rPr>
        <w:t>機票、住宿、交通票券、樂園門票等多元優惠，並呈現各國文化表演與吉祥物遊行。觀展民眾可一次網羅世界行程靈感，同時深入了解台灣原住民部落、客庄小鎮、山林與海洋等豐富旅遊體驗，開啟「看見世界、走進台灣」的無限可能。</w:t>
      </w:r>
    </w:p>
    <w:p w14:paraId="0E486DA1" w14:textId="1F03126A" w:rsidR="00946595" w:rsidRPr="000E2EA8" w:rsidRDefault="00946595" w:rsidP="00946595">
      <w:pPr>
        <w:pStyle w:val="a3"/>
        <w:numPr>
          <w:ilvl w:val="2"/>
          <w:numId w:val="1"/>
        </w:numPr>
        <w:adjustRightInd w:val="0"/>
        <w:snapToGrid w:val="0"/>
        <w:spacing w:line="480" w:lineRule="exact"/>
        <w:ind w:leftChars="0" w:left="1276" w:hanging="316"/>
        <w:jc w:val="both"/>
        <w:rPr>
          <w:rFonts w:ascii="微軟正黑體" w:eastAsia="微軟正黑體" w:hAnsi="微軟正黑體" w:cs="Arial"/>
          <w:szCs w:val="24"/>
        </w:rPr>
      </w:pPr>
      <w:r w:rsidRPr="000E2EA8">
        <w:rPr>
          <w:rFonts w:ascii="微軟正黑體" w:eastAsia="微軟正黑體" w:hAnsi="微軟正黑體" w:cs="Arial" w:hint="eastAsia"/>
          <w:szCs w:val="24"/>
        </w:rPr>
        <w:t>時間：</w:t>
      </w:r>
      <w:r w:rsidRPr="000E2EA8">
        <w:rPr>
          <w:rFonts w:ascii="微軟正黑體" w:eastAsia="微軟正黑體" w:hAnsi="微軟正黑體" w:cs="Times New Roman" w:hint="eastAsia"/>
          <w:szCs w:val="24"/>
        </w:rPr>
        <w:t>2025年11月7-10日</w:t>
      </w:r>
    </w:p>
    <w:p w14:paraId="0BA27DE7" w14:textId="5E0DA96A" w:rsidR="00946595" w:rsidRPr="000E2EA8" w:rsidRDefault="00946595" w:rsidP="00946595">
      <w:pPr>
        <w:pStyle w:val="a3"/>
        <w:numPr>
          <w:ilvl w:val="2"/>
          <w:numId w:val="1"/>
        </w:numPr>
        <w:adjustRightInd w:val="0"/>
        <w:snapToGrid w:val="0"/>
        <w:spacing w:line="480" w:lineRule="exact"/>
        <w:ind w:leftChars="0" w:left="1276" w:hanging="316"/>
        <w:jc w:val="both"/>
        <w:rPr>
          <w:rFonts w:ascii="微軟正黑體" w:eastAsia="微軟正黑體" w:hAnsi="微軟正黑體" w:cs="Arial"/>
          <w:szCs w:val="24"/>
        </w:rPr>
      </w:pPr>
      <w:r w:rsidRPr="000E2EA8">
        <w:rPr>
          <w:rFonts w:ascii="微軟正黑體" w:eastAsia="微軟正黑體" w:hAnsi="微軟正黑體" w:cs="Arial" w:hint="eastAsia"/>
          <w:szCs w:val="24"/>
        </w:rPr>
        <w:t>地點：</w:t>
      </w:r>
      <w:r w:rsidRPr="000E2EA8">
        <w:rPr>
          <w:rFonts w:ascii="微軟正黑體" w:eastAsia="微軟正黑體" w:hAnsi="微軟正黑體" w:cs="Arial"/>
          <w:szCs w:val="24"/>
        </w:rPr>
        <w:t>台北</w:t>
      </w:r>
      <w:r w:rsidRPr="000E2EA8">
        <w:rPr>
          <w:rFonts w:ascii="微軟正黑體" w:eastAsia="微軟正黑體" w:hAnsi="微軟正黑體" w:cs="Times New Roman" w:hint="eastAsia"/>
          <w:szCs w:val="24"/>
        </w:rPr>
        <w:t>南港展覽館一館1、4樓</w:t>
      </w:r>
    </w:p>
    <w:p w14:paraId="73C4B42C" w14:textId="1CFCEE72" w:rsidR="00946595" w:rsidRPr="000E2EA8" w:rsidRDefault="00946595" w:rsidP="00946595">
      <w:pPr>
        <w:pStyle w:val="a3"/>
        <w:numPr>
          <w:ilvl w:val="2"/>
          <w:numId w:val="1"/>
        </w:numPr>
        <w:adjustRightInd w:val="0"/>
        <w:snapToGrid w:val="0"/>
        <w:spacing w:line="480" w:lineRule="exact"/>
        <w:ind w:leftChars="0" w:left="1276" w:hanging="316"/>
        <w:jc w:val="both"/>
        <w:rPr>
          <w:rFonts w:ascii="微軟正黑體" w:eastAsia="微軟正黑體" w:hAnsi="微軟正黑體" w:cs="Arial"/>
          <w:szCs w:val="24"/>
        </w:rPr>
      </w:pPr>
      <w:r w:rsidRPr="000E2EA8">
        <w:rPr>
          <w:rFonts w:ascii="微軟正黑體" w:eastAsia="微軟正黑體" w:hAnsi="微軟正黑體" w:cs="Arial" w:hint="eastAsia"/>
          <w:szCs w:val="24"/>
        </w:rPr>
        <w:t>官方網站：</w:t>
      </w:r>
      <w:r w:rsidRPr="000E2EA8">
        <w:rPr>
          <w:rFonts w:ascii="微軟正黑體" w:eastAsia="微軟正黑體" w:hAnsi="微軟正黑體" w:cs="Times New Roman"/>
          <w:szCs w:val="24"/>
        </w:rPr>
        <w:t>https://www.taipeiitf.org.tw/</w:t>
      </w:r>
    </w:p>
    <w:p w14:paraId="5C40F119" w14:textId="77777777" w:rsidR="00946595" w:rsidRPr="000E2EA8" w:rsidRDefault="00946595" w:rsidP="00946595">
      <w:pPr>
        <w:pStyle w:val="a3"/>
        <w:numPr>
          <w:ilvl w:val="2"/>
          <w:numId w:val="1"/>
        </w:numPr>
        <w:adjustRightInd w:val="0"/>
        <w:snapToGrid w:val="0"/>
        <w:spacing w:line="480" w:lineRule="exact"/>
        <w:ind w:leftChars="0" w:left="1276" w:hanging="316"/>
        <w:jc w:val="both"/>
        <w:rPr>
          <w:rFonts w:ascii="微軟正黑體" w:eastAsia="微軟正黑體" w:hAnsi="微軟正黑體" w:cs="Arial"/>
          <w:szCs w:val="24"/>
        </w:rPr>
      </w:pPr>
      <w:r w:rsidRPr="000E2EA8">
        <w:rPr>
          <w:rFonts w:ascii="微軟正黑體" w:eastAsia="微軟正黑體" w:hAnsi="微軟正黑體" w:cs="Arial" w:hint="eastAsia"/>
          <w:szCs w:val="24"/>
        </w:rPr>
        <w:t>社群平台：</w:t>
      </w:r>
    </w:p>
    <w:p w14:paraId="2F5439FB" w14:textId="1E1949DA" w:rsidR="00946595" w:rsidRPr="000E2EA8" w:rsidRDefault="00946595" w:rsidP="00946595">
      <w:pPr>
        <w:pStyle w:val="a3"/>
        <w:numPr>
          <w:ilvl w:val="3"/>
          <w:numId w:val="23"/>
        </w:numPr>
        <w:adjustRightInd w:val="0"/>
        <w:snapToGrid w:val="0"/>
        <w:spacing w:line="480" w:lineRule="exact"/>
        <w:ind w:leftChars="0" w:left="1418" w:hanging="284"/>
        <w:jc w:val="both"/>
        <w:rPr>
          <w:rFonts w:ascii="微軟正黑體" w:eastAsia="微軟正黑體" w:hAnsi="微軟正黑體" w:cs="Times New Roman"/>
          <w:szCs w:val="24"/>
        </w:rPr>
      </w:pPr>
      <w:r w:rsidRPr="000E2EA8">
        <w:rPr>
          <w:rFonts w:ascii="微軟正黑體" w:eastAsia="微軟正黑體" w:hAnsi="微軟正黑體" w:cs="Times New Roman"/>
          <w:szCs w:val="24"/>
        </w:rPr>
        <w:t>F</w:t>
      </w:r>
      <w:r w:rsidRPr="000E2EA8">
        <w:rPr>
          <w:rFonts w:ascii="微軟正黑體" w:eastAsia="微軟正黑體" w:hAnsi="微軟正黑體" w:cs="Times New Roman" w:hint="eastAsia"/>
          <w:szCs w:val="24"/>
        </w:rPr>
        <w:t>acebook：</w:t>
      </w:r>
      <w:hyperlink r:id="rId10" w:history="1">
        <w:r w:rsidRPr="000E2EA8">
          <w:rPr>
            <w:rFonts w:ascii="微軟正黑體" w:eastAsia="微軟正黑體" w:hAnsi="微軟正黑體" w:cs="Times New Roman"/>
            <w:szCs w:val="24"/>
          </w:rPr>
          <w:t>https://www.facebook.com/tvaitf</w:t>
        </w:r>
      </w:hyperlink>
    </w:p>
    <w:p w14:paraId="4D412FD8" w14:textId="77777777" w:rsidR="00946595" w:rsidRPr="000E2EA8" w:rsidRDefault="00946595" w:rsidP="00946595">
      <w:pPr>
        <w:pStyle w:val="a3"/>
        <w:numPr>
          <w:ilvl w:val="3"/>
          <w:numId w:val="23"/>
        </w:numPr>
        <w:adjustRightInd w:val="0"/>
        <w:snapToGrid w:val="0"/>
        <w:spacing w:line="480" w:lineRule="exact"/>
        <w:ind w:leftChars="0" w:left="1418" w:hanging="284"/>
        <w:jc w:val="both"/>
        <w:rPr>
          <w:rFonts w:ascii="微軟正黑體" w:eastAsia="微軟正黑體" w:hAnsi="微軟正黑體" w:cs="Times New Roman"/>
          <w:szCs w:val="24"/>
        </w:rPr>
      </w:pPr>
      <w:r w:rsidRPr="000E2EA8">
        <w:rPr>
          <w:rFonts w:ascii="微軟正黑體" w:eastAsia="微軟正黑體" w:hAnsi="微軟正黑體" w:cs="Times New Roman" w:hint="eastAsia"/>
          <w:szCs w:val="24"/>
        </w:rPr>
        <w:t>Instagram：</w:t>
      </w:r>
      <w:r w:rsidRPr="000E2EA8">
        <w:rPr>
          <w:rFonts w:ascii="微軟正黑體" w:eastAsia="微軟正黑體" w:hAnsi="微軟正黑體" w:cs="Times New Roman"/>
          <w:szCs w:val="24"/>
        </w:rPr>
        <w:t>https://www.instagram.com/itf_taipei/</w:t>
      </w:r>
      <w:r w:rsidRPr="000E2EA8">
        <w:rPr>
          <w:rFonts w:ascii="微軟正黑體" w:eastAsia="微軟正黑體" w:hAnsi="微軟正黑體" w:cs="Times New Roman" w:hint="eastAsia"/>
          <w:szCs w:val="24"/>
        </w:rPr>
        <w:t xml:space="preserve"> </w:t>
      </w:r>
    </w:p>
    <w:p w14:paraId="100B21F5" w14:textId="3E680E5A" w:rsidR="00946595" w:rsidRPr="000E2EA8" w:rsidRDefault="00946595" w:rsidP="00946595">
      <w:pPr>
        <w:pStyle w:val="a3"/>
        <w:numPr>
          <w:ilvl w:val="2"/>
          <w:numId w:val="1"/>
        </w:numPr>
        <w:adjustRightInd w:val="0"/>
        <w:snapToGrid w:val="0"/>
        <w:spacing w:line="480" w:lineRule="exact"/>
        <w:ind w:leftChars="0" w:left="1276" w:hanging="316"/>
        <w:jc w:val="both"/>
        <w:rPr>
          <w:rFonts w:ascii="微軟正黑體" w:eastAsia="微軟正黑體" w:hAnsi="微軟正黑體" w:cs="Times New Roman"/>
          <w:szCs w:val="24"/>
        </w:rPr>
      </w:pPr>
      <w:r w:rsidRPr="000E2EA8">
        <w:rPr>
          <w:rFonts w:ascii="微軟正黑體" w:eastAsia="微軟正黑體" w:hAnsi="微軟正黑體" w:cs="Times New Roman" w:hint="eastAsia"/>
          <w:szCs w:val="24"/>
        </w:rPr>
        <w:t>主視覺：請使用「展覽」主視覺融入相關設計規劃。(ITF尚未更新，請先以</w:t>
      </w:r>
      <w:hyperlink r:id="rId11" w:history="1">
        <w:r w:rsidRPr="000E2EA8">
          <w:rPr>
            <w:rStyle w:val="a6"/>
            <w:rFonts w:ascii="微軟正黑體" w:eastAsia="微軟正黑體" w:hAnsi="微軟正黑體" w:cs="Times New Roman" w:hint="eastAsia"/>
            <w:color w:val="FF0000"/>
            <w:szCs w:val="24"/>
          </w:rPr>
          <w:t>舊版</w:t>
        </w:r>
      </w:hyperlink>
      <w:r w:rsidRPr="000E2EA8">
        <w:rPr>
          <w:rFonts w:ascii="微軟正黑體" w:eastAsia="微軟正黑體" w:hAnsi="微軟正黑體" w:cs="Times New Roman" w:hint="eastAsia"/>
          <w:szCs w:val="24"/>
        </w:rPr>
        <w:t>試排)</w:t>
      </w:r>
    </w:p>
    <w:p w14:paraId="4595E19F" w14:textId="459263BE" w:rsidR="000E0BF0" w:rsidRPr="000E2EA8" w:rsidRDefault="001F690C" w:rsidP="00441D8E">
      <w:pPr>
        <w:pStyle w:val="a3"/>
        <w:numPr>
          <w:ilvl w:val="0"/>
          <w:numId w:val="1"/>
        </w:numPr>
        <w:adjustRightInd w:val="0"/>
        <w:snapToGrid w:val="0"/>
        <w:spacing w:beforeLines="50" w:before="180" w:line="480" w:lineRule="exact"/>
        <w:ind w:leftChars="0"/>
        <w:jc w:val="both"/>
        <w:rPr>
          <w:rFonts w:ascii="微軟正黑體" w:eastAsia="微軟正黑體" w:hAnsi="微軟正黑體" w:cs="Times New Roman"/>
          <w:b/>
          <w:bCs/>
          <w:szCs w:val="24"/>
        </w:rPr>
      </w:pPr>
      <w:r w:rsidRPr="000E2EA8">
        <w:rPr>
          <w:rFonts w:ascii="微軟正黑體" w:eastAsia="微軟正黑體" w:hAnsi="微軟正黑體" w:cs="Times New Roman" w:hint="eastAsia"/>
          <w:b/>
          <w:bCs/>
          <w:szCs w:val="24"/>
        </w:rPr>
        <w:t>委辦</w:t>
      </w:r>
      <w:r w:rsidR="00B515EF" w:rsidRPr="000E2EA8">
        <w:rPr>
          <w:rFonts w:ascii="微軟正黑體" w:eastAsia="微軟正黑體" w:hAnsi="微軟正黑體" w:cs="Times New Roman" w:hint="eastAsia"/>
          <w:b/>
          <w:bCs/>
          <w:szCs w:val="24"/>
        </w:rPr>
        <w:t>「</w:t>
      </w:r>
      <w:r w:rsidR="00D20CC6" w:rsidRPr="000E2EA8">
        <w:rPr>
          <w:rFonts w:ascii="微軟正黑體" w:eastAsia="微軟正黑體" w:hAnsi="微軟正黑體" w:cs="Times New Roman" w:hint="eastAsia"/>
          <w:b/>
          <w:szCs w:val="24"/>
        </w:rPr>
        <w:t>2025年度展覽公關活動案</w:t>
      </w:r>
      <w:r w:rsidR="00B515EF" w:rsidRPr="000E2EA8">
        <w:rPr>
          <w:rFonts w:ascii="微軟正黑體" w:eastAsia="微軟正黑體" w:hAnsi="微軟正黑體" w:cs="Times New Roman" w:hint="eastAsia"/>
          <w:b/>
          <w:szCs w:val="24"/>
        </w:rPr>
        <w:t>」</w:t>
      </w:r>
      <w:r w:rsidR="000E0BF0" w:rsidRPr="000E2EA8">
        <w:rPr>
          <w:rFonts w:ascii="微軟正黑體" w:eastAsia="微軟正黑體" w:hAnsi="微軟正黑體" w:cs="Times New Roman" w:hint="eastAsia"/>
          <w:b/>
          <w:bCs/>
          <w:szCs w:val="24"/>
        </w:rPr>
        <w:t>說明：</w:t>
      </w:r>
      <w:r w:rsidR="00625C39" w:rsidRPr="000E2EA8">
        <w:rPr>
          <w:rFonts w:ascii="微軟正黑體" w:eastAsia="微軟正黑體" w:hAnsi="微軟正黑體" w:cs="Times New Roman"/>
          <w:b/>
          <w:bCs/>
          <w:szCs w:val="24"/>
        </w:rPr>
        <w:br/>
      </w:r>
      <w:r w:rsidR="00625C39" w:rsidRPr="000E2EA8">
        <w:rPr>
          <w:rFonts w:ascii="微軟正黑體" w:eastAsia="微軟正黑體" w:hAnsi="微軟正黑體" w:cs="Times New Roman" w:hint="eastAsia"/>
          <w:szCs w:val="24"/>
        </w:rPr>
        <w:t>為擴大宣傳202</w:t>
      </w:r>
      <w:r w:rsidR="009C7CB8" w:rsidRPr="000E2EA8">
        <w:rPr>
          <w:rFonts w:ascii="微軟正黑體" w:eastAsia="微軟正黑體" w:hAnsi="微軟正黑體" w:cs="Times New Roman" w:hint="eastAsia"/>
          <w:szCs w:val="24"/>
        </w:rPr>
        <w:t>5</w:t>
      </w:r>
      <w:r w:rsidR="00625C39" w:rsidRPr="000E2EA8">
        <w:rPr>
          <w:rFonts w:ascii="微軟正黑體" w:eastAsia="微軟正黑體" w:hAnsi="微軟正黑體" w:cs="Times New Roman" w:hint="eastAsia"/>
          <w:szCs w:val="24"/>
        </w:rPr>
        <w:t>台灣美食展</w:t>
      </w:r>
      <w:r w:rsidR="00D55A75" w:rsidRPr="000E2EA8">
        <w:rPr>
          <w:rFonts w:ascii="微軟正黑體" w:eastAsia="微軟正黑體" w:hAnsi="微軟正黑體" w:cs="Times New Roman" w:hint="eastAsia"/>
          <w:szCs w:val="24"/>
        </w:rPr>
        <w:t>及2025 ITF台北國際旅展</w:t>
      </w:r>
      <w:r w:rsidR="00625C39" w:rsidRPr="000E2EA8">
        <w:rPr>
          <w:rFonts w:ascii="微軟正黑體" w:eastAsia="微軟正黑體" w:hAnsi="微軟正黑體" w:cs="Times New Roman" w:hint="eastAsia"/>
          <w:szCs w:val="24"/>
        </w:rPr>
        <w:t>之展覽內容及參展單位展場限定的優惠產品與活動，將邀請參展單位於展前記者會宣傳展場限定的優惠產品與活動，加強展出內容，提高媒體曝光，帶動民眾購票入場。</w:t>
      </w:r>
      <w:r w:rsidR="00F84A80" w:rsidRPr="000E2EA8">
        <w:rPr>
          <w:rFonts w:ascii="微軟正黑體" w:eastAsia="微軟正黑體" w:hAnsi="微軟正黑體" w:cs="Times New Roman" w:hint="eastAsia"/>
          <w:szCs w:val="24"/>
          <w:u w:val="single"/>
        </w:rPr>
        <w:t>記者會上需規劃具話題性、可供電視媒體採訪、拍攝畫面之展覽活動及啟動儀式。</w:t>
      </w:r>
    </w:p>
    <w:p w14:paraId="058A09E6" w14:textId="59415FA3" w:rsidR="006F47CC" w:rsidRPr="000E2EA8" w:rsidRDefault="006F47CC" w:rsidP="00441D8E">
      <w:pPr>
        <w:pStyle w:val="a3"/>
        <w:numPr>
          <w:ilvl w:val="1"/>
          <w:numId w:val="1"/>
        </w:numPr>
        <w:adjustRightInd w:val="0"/>
        <w:snapToGrid w:val="0"/>
        <w:spacing w:line="480" w:lineRule="exact"/>
        <w:ind w:leftChars="0"/>
        <w:jc w:val="both"/>
        <w:rPr>
          <w:rFonts w:ascii="微軟正黑體" w:eastAsia="微軟正黑體" w:hAnsi="微軟正黑體" w:cs="Times New Roman"/>
          <w:b/>
          <w:bCs/>
          <w:szCs w:val="24"/>
        </w:rPr>
      </w:pPr>
      <w:r w:rsidRPr="000E2EA8">
        <w:rPr>
          <w:rFonts w:ascii="微軟正黑體" w:eastAsia="微軟正黑體" w:hAnsi="微軟正黑體" w:cs="Times New Roman" w:hint="eastAsia"/>
          <w:b/>
          <w:bCs/>
          <w:szCs w:val="24"/>
        </w:rPr>
        <w:t>台灣美食展─展前記者會</w:t>
      </w:r>
    </w:p>
    <w:p w14:paraId="59644555" w14:textId="77777777" w:rsidR="006F47CC" w:rsidRPr="000E2EA8" w:rsidRDefault="000E0BF0" w:rsidP="006F47CC">
      <w:pPr>
        <w:pStyle w:val="a3"/>
        <w:numPr>
          <w:ilvl w:val="0"/>
          <w:numId w:val="25"/>
        </w:numPr>
        <w:adjustRightInd w:val="0"/>
        <w:snapToGrid w:val="0"/>
        <w:spacing w:line="480" w:lineRule="exact"/>
        <w:ind w:leftChars="0"/>
        <w:jc w:val="both"/>
        <w:rPr>
          <w:rFonts w:ascii="微軟正黑體" w:eastAsia="微軟正黑體" w:hAnsi="微軟正黑體" w:cs="Times New Roman"/>
          <w:szCs w:val="24"/>
        </w:rPr>
      </w:pPr>
      <w:r w:rsidRPr="000E2EA8">
        <w:rPr>
          <w:rFonts w:ascii="微軟正黑體" w:eastAsia="微軟正黑體" w:hAnsi="微軟正黑體" w:cs="Times New Roman" w:hint="eastAsia"/>
          <w:szCs w:val="24"/>
        </w:rPr>
        <w:t>時間</w:t>
      </w:r>
      <w:r w:rsidR="00D55A75" w:rsidRPr="000E2EA8">
        <w:rPr>
          <w:rFonts w:ascii="微軟正黑體" w:eastAsia="微軟正黑體" w:hAnsi="微軟正黑體" w:cs="Times New Roman" w:hint="eastAsia"/>
          <w:szCs w:val="24"/>
        </w:rPr>
        <w:t>：</w:t>
      </w:r>
      <w:r w:rsidRPr="000E2EA8">
        <w:rPr>
          <w:rFonts w:ascii="微軟正黑體" w:eastAsia="微軟正黑體" w:hAnsi="微軟正黑體" w:cs="Times New Roman" w:hint="eastAsia"/>
          <w:szCs w:val="24"/>
        </w:rPr>
        <w:t>202</w:t>
      </w:r>
      <w:r w:rsidR="00D55A75" w:rsidRPr="000E2EA8">
        <w:rPr>
          <w:rFonts w:ascii="微軟正黑體" w:eastAsia="微軟正黑體" w:hAnsi="微軟正黑體" w:cs="Times New Roman" w:hint="eastAsia"/>
          <w:szCs w:val="24"/>
        </w:rPr>
        <w:t>5</w:t>
      </w:r>
      <w:r w:rsidRPr="000E2EA8">
        <w:rPr>
          <w:rFonts w:ascii="微軟正黑體" w:eastAsia="微軟正黑體" w:hAnsi="微軟正黑體" w:cs="Times New Roman" w:hint="eastAsia"/>
          <w:szCs w:val="24"/>
        </w:rPr>
        <w:t>年</w:t>
      </w:r>
      <w:r w:rsidR="00D55A75" w:rsidRPr="000E2EA8">
        <w:rPr>
          <w:rFonts w:ascii="微軟正黑體" w:eastAsia="微軟正黑體" w:hAnsi="微軟正黑體" w:cs="Times New Roman" w:hint="eastAsia"/>
          <w:szCs w:val="24"/>
        </w:rPr>
        <w:t>7</w:t>
      </w:r>
      <w:r w:rsidRPr="000E2EA8">
        <w:rPr>
          <w:rFonts w:ascii="微軟正黑體" w:eastAsia="微軟正黑體" w:hAnsi="微軟正黑體" w:cs="Times New Roman" w:hint="eastAsia"/>
          <w:szCs w:val="24"/>
        </w:rPr>
        <w:t>月</w:t>
      </w:r>
      <w:r w:rsidR="00D55A75" w:rsidRPr="000E2EA8">
        <w:rPr>
          <w:rFonts w:ascii="微軟正黑體" w:eastAsia="微軟正黑體" w:hAnsi="微軟正黑體" w:cs="Times New Roman" w:hint="eastAsia"/>
          <w:szCs w:val="24"/>
        </w:rPr>
        <w:t>29</w:t>
      </w:r>
      <w:r w:rsidRPr="000E2EA8">
        <w:rPr>
          <w:rFonts w:ascii="微軟正黑體" w:eastAsia="微軟正黑體" w:hAnsi="微軟正黑體" w:cs="Times New Roman" w:hint="eastAsia"/>
          <w:szCs w:val="24"/>
        </w:rPr>
        <w:t>日(星期二)</w:t>
      </w:r>
      <w:r w:rsidR="006F47CC" w:rsidRPr="000E2EA8">
        <w:rPr>
          <w:rFonts w:ascii="微軟正黑體" w:eastAsia="微軟正黑體" w:hAnsi="微軟正黑體" w:cs="Times New Roman" w:hint="eastAsia"/>
          <w:szCs w:val="24"/>
        </w:rPr>
        <w:t xml:space="preserve"> </w:t>
      </w:r>
    </w:p>
    <w:p w14:paraId="21FD62F6" w14:textId="4BFBB706" w:rsidR="000E0BF0" w:rsidRPr="000E2EA8" w:rsidRDefault="006F47CC" w:rsidP="006F47CC">
      <w:pPr>
        <w:pStyle w:val="a3"/>
        <w:numPr>
          <w:ilvl w:val="0"/>
          <w:numId w:val="25"/>
        </w:numPr>
        <w:adjustRightInd w:val="0"/>
        <w:snapToGrid w:val="0"/>
        <w:spacing w:line="480" w:lineRule="exact"/>
        <w:ind w:leftChars="0"/>
        <w:jc w:val="both"/>
        <w:rPr>
          <w:rFonts w:ascii="微軟正黑體" w:eastAsia="微軟正黑體" w:hAnsi="微軟正黑體" w:cs="Times New Roman"/>
          <w:szCs w:val="24"/>
        </w:rPr>
      </w:pPr>
      <w:r w:rsidRPr="000E2EA8">
        <w:rPr>
          <w:rFonts w:ascii="微軟正黑體" w:eastAsia="微軟正黑體" w:hAnsi="微軟正黑體" w:cs="Times New Roman" w:hint="eastAsia"/>
          <w:szCs w:val="24"/>
        </w:rPr>
        <w:t>地點：台北漢來大飯店 3樓鉑金B廳(暫定)</w:t>
      </w:r>
    </w:p>
    <w:p w14:paraId="6E4089BC" w14:textId="2B6771B2" w:rsidR="006F47CC" w:rsidRPr="000E2EA8" w:rsidRDefault="006F47CC" w:rsidP="006F47CC">
      <w:pPr>
        <w:pStyle w:val="a3"/>
        <w:numPr>
          <w:ilvl w:val="0"/>
          <w:numId w:val="25"/>
        </w:numPr>
        <w:adjustRightInd w:val="0"/>
        <w:snapToGrid w:val="0"/>
        <w:spacing w:line="480" w:lineRule="exact"/>
        <w:ind w:leftChars="0"/>
        <w:jc w:val="both"/>
        <w:rPr>
          <w:rFonts w:ascii="微軟正黑體" w:eastAsia="微軟正黑體" w:hAnsi="微軟正黑體" w:cs="Times New Roman"/>
          <w:szCs w:val="24"/>
        </w:rPr>
      </w:pPr>
      <w:r w:rsidRPr="000E2EA8">
        <w:rPr>
          <w:rFonts w:ascii="微軟正黑體" w:eastAsia="微軟正黑體" w:hAnsi="微軟正黑體" w:cs="Times New Roman" w:hint="eastAsia"/>
          <w:szCs w:val="24"/>
        </w:rPr>
        <w:t>流程：</w:t>
      </w:r>
    </w:p>
    <w:tbl>
      <w:tblPr>
        <w:tblStyle w:val="a5"/>
        <w:tblW w:w="7600" w:type="dxa"/>
        <w:tblInd w:w="1467" w:type="dxa"/>
        <w:tblLook w:val="04A0" w:firstRow="1" w:lastRow="0" w:firstColumn="1" w:lastColumn="0" w:noHBand="0" w:noVBand="1"/>
      </w:tblPr>
      <w:tblGrid>
        <w:gridCol w:w="1789"/>
        <w:gridCol w:w="1984"/>
        <w:gridCol w:w="3827"/>
      </w:tblGrid>
      <w:tr w:rsidR="006F47CC" w:rsidRPr="000E2EA8" w14:paraId="75F0B131" w14:textId="77777777" w:rsidTr="006F47CC">
        <w:tc>
          <w:tcPr>
            <w:tcW w:w="1789" w:type="dxa"/>
            <w:shd w:val="clear" w:color="auto" w:fill="F2F2F2" w:themeFill="background1" w:themeFillShade="F2"/>
            <w:vAlign w:val="center"/>
          </w:tcPr>
          <w:p w14:paraId="3CF0E151" w14:textId="77777777" w:rsidR="006F47CC" w:rsidRPr="000E2EA8" w:rsidRDefault="006F47CC" w:rsidP="006F47CC">
            <w:pPr>
              <w:pStyle w:val="a3"/>
              <w:adjustRightInd w:val="0"/>
              <w:snapToGrid w:val="0"/>
              <w:spacing w:line="440" w:lineRule="exact"/>
              <w:ind w:leftChars="0" w:left="0"/>
              <w:jc w:val="center"/>
              <w:rPr>
                <w:rFonts w:ascii="微軟正黑體" w:eastAsia="微軟正黑體" w:hAnsi="微軟正黑體" w:cs="Times New Roman"/>
                <w:szCs w:val="24"/>
              </w:rPr>
            </w:pPr>
            <w:r w:rsidRPr="000E2EA8">
              <w:rPr>
                <w:rFonts w:ascii="微軟正黑體" w:eastAsia="微軟正黑體" w:hAnsi="微軟正黑體" w:cs="Times New Roman" w:hint="eastAsia"/>
                <w:szCs w:val="24"/>
              </w:rPr>
              <w:t>時間</w:t>
            </w:r>
          </w:p>
        </w:tc>
        <w:tc>
          <w:tcPr>
            <w:tcW w:w="1984" w:type="dxa"/>
            <w:shd w:val="clear" w:color="auto" w:fill="F2F2F2" w:themeFill="background1" w:themeFillShade="F2"/>
            <w:vAlign w:val="center"/>
          </w:tcPr>
          <w:p w14:paraId="0000A92F" w14:textId="77777777" w:rsidR="006F47CC" w:rsidRPr="000E2EA8" w:rsidRDefault="006F47CC" w:rsidP="006F47CC">
            <w:pPr>
              <w:pStyle w:val="a3"/>
              <w:adjustRightInd w:val="0"/>
              <w:snapToGrid w:val="0"/>
              <w:spacing w:line="440" w:lineRule="exact"/>
              <w:ind w:leftChars="0" w:left="0"/>
              <w:jc w:val="center"/>
              <w:rPr>
                <w:rFonts w:ascii="微軟正黑體" w:eastAsia="微軟正黑體" w:hAnsi="微軟正黑體" w:cs="Times New Roman"/>
                <w:szCs w:val="24"/>
              </w:rPr>
            </w:pPr>
            <w:r w:rsidRPr="000E2EA8">
              <w:rPr>
                <w:rFonts w:ascii="微軟正黑體" w:eastAsia="微軟正黑體" w:hAnsi="微軟正黑體" w:cs="Times New Roman" w:hint="eastAsia"/>
                <w:szCs w:val="24"/>
              </w:rPr>
              <w:t>活動</w:t>
            </w:r>
          </w:p>
        </w:tc>
        <w:tc>
          <w:tcPr>
            <w:tcW w:w="3827" w:type="dxa"/>
            <w:shd w:val="clear" w:color="auto" w:fill="F2F2F2" w:themeFill="background1" w:themeFillShade="F2"/>
            <w:vAlign w:val="center"/>
          </w:tcPr>
          <w:p w14:paraId="346731DD" w14:textId="77777777" w:rsidR="006F47CC" w:rsidRPr="000E2EA8" w:rsidRDefault="006F47CC" w:rsidP="006F47CC">
            <w:pPr>
              <w:pStyle w:val="a3"/>
              <w:adjustRightInd w:val="0"/>
              <w:snapToGrid w:val="0"/>
              <w:spacing w:line="440" w:lineRule="exact"/>
              <w:ind w:leftChars="0" w:left="0"/>
              <w:jc w:val="center"/>
              <w:rPr>
                <w:rFonts w:ascii="微軟正黑體" w:eastAsia="微軟正黑體" w:hAnsi="微軟正黑體" w:cs="Times New Roman"/>
                <w:szCs w:val="24"/>
              </w:rPr>
            </w:pPr>
            <w:r w:rsidRPr="000E2EA8">
              <w:rPr>
                <w:rFonts w:ascii="微軟正黑體" w:eastAsia="微軟正黑體" w:hAnsi="微軟正黑體" w:cs="Times New Roman" w:hint="eastAsia"/>
                <w:szCs w:val="24"/>
              </w:rPr>
              <w:t>備註</w:t>
            </w:r>
          </w:p>
        </w:tc>
      </w:tr>
      <w:tr w:rsidR="006F47CC" w:rsidRPr="000E2EA8" w14:paraId="78EEFAFA" w14:textId="77777777" w:rsidTr="006F47CC">
        <w:tc>
          <w:tcPr>
            <w:tcW w:w="1789" w:type="dxa"/>
          </w:tcPr>
          <w:p w14:paraId="2DCA9E7C" w14:textId="77777777" w:rsidR="006F47CC" w:rsidRPr="000E2EA8" w:rsidRDefault="006F47CC" w:rsidP="006F47CC">
            <w:pPr>
              <w:pStyle w:val="a3"/>
              <w:adjustRightInd w:val="0"/>
              <w:snapToGrid w:val="0"/>
              <w:spacing w:line="440" w:lineRule="exact"/>
              <w:ind w:leftChars="0" w:left="0"/>
              <w:jc w:val="center"/>
              <w:rPr>
                <w:rFonts w:ascii="微軟正黑體" w:eastAsia="微軟正黑體" w:hAnsi="微軟正黑體" w:cs="Times New Roman"/>
                <w:szCs w:val="24"/>
              </w:rPr>
            </w:pPr>
            <w:r w:rsidRPr="000E2EA8">
              <w:rPr>
                <w:rFonts w:ascii="微軟正黑體" w:eastAsia="微軟正黑體" w:hAnsi="微軟正黑體" w:cs="Times New Roman" w:hint="eastAsia"/>
                <w:szCs w:val="24"/>
              </w:rPr>
              <w:t>08:00-14:00</w:t>
            </w:r>
          </w:p>
        </w:tc>
        <w:tc>
          <w:tcPr>
            <w:tcW w:w="1984" w:type="dxa"/>
          </w:tcPr>
          <w:p w14:paraId="512ED449" w14:textId="77777777" w:rsidR="006F47CC" w:rsidRPr="000E2EA8" w:rsidRDefault="006F47CC" w:rsidP="006F47CC">
            <w:pPr>
              <w:pStyle w:val="a3"/>
              <w:adjustRightInd w:val="0"/>
              <w:snapToGrid w:val="0"/>
              <w:spacing w:line="440" w:lineRule="exact"/>
              <w:ind w:leftChars="0" w:left="0"/>
              <w:jc w:val="center"/>
              <w:rPr>
                <w:rFonts w:ascii="微軟正黑體" w:eastAsia="微軟正黑體" w:hAnsi="微軟正黑體" w:cs="Times New Roman"/>
                <w:szCs w:val="24"/>
              </w:rPr>
            </w:pPr>
            <w:r w:rsidRPr="000E2EA8">
              <w:rPr>
                <w:rFonts w:ascii="微軟正黑體" w:eastAsia="微軟正黑體" w:hAnsi="微軟正黑體" w:cs="Times New Roman" w:hint="eastAsia"/>
                <w:szCs w:val="24"/>
              </w:rPr>
              <w:t>場佈</w:t>
            </w:r>
          </w:p>
        </w:tc>
        <w:tc>
          <w:tcPr>
            <w:tcW w:w="3827" w:type="dxa"/>
            <w:vAlign w:val="center"/>
          </w:tcPr>
          <w:p w14:paraId="0C92DB2D" w14:textId="51012121" w:rsidR="006F47CC" w:rsidRPr="000E2EA8" w:rsidRDefault="006F47CC" w:rsidP="006F47CC">
            <w:pPr>
              <w:adjustRightInd w:val="0"/>
              <w:snapToGrid w:val="0"/>
              <w:spacing w:line="440" w:lineRule="exact"/>
              <w:jc w:val="center"/>
              <w:rPr>
                <w:rFonts w:ascii="微軟正黑體" w:eastAsia="微軟正黑體" w:hAnsi="微軟正黑體"/>
                <w:szCs w:val="24"/>
              </w:rPr>
            </w:pPr>
          </w:p>
        </w:tc>
      </w:tr>
      <w:tr w:rsidR="006F47CC" w:rsidRPr="000E2EA8" w14:paraId="4BA7582E" w14:textId="77777777" w:rsidTr="006F47CC">
        <w:tc>
          <w:tcPr>
            <w:tcW w:w="1789" w:type="dxa"/>
          </w:tcPr>
          <w:p w14:paraId="031F3A6A" w14:textId="15A328F5" w:rsidR="006F47CC" w:rsidRPr="000E2EA8" w:rsidRDefault="006F47CC" w:rsidP="006F47CC">
            <w:pPr>
              <w:pStyle w:val="a3"/>
              <w:adjustRightInd w:val="0"/>
              <w:snapToGrid w:val="0"/>
              <w:spacing w:line="440" w:lineRule="exact"/>
              <w:ind w:leftChars="0" w:left="0"/>
              <w:jc w:val="center"/>
              <w:rPr>
                <w:rFonts w:ascii="微軟正黑體" w:eastAsia="微軟正黑體" w:hAnsi="微軟正黑體" w:cs="Times New Roman"/>
                <w:szCs w:val="24"/>
              </w:rPr>
            </w:pPr>
            <w:r w:rsidRPr="000E2EA8">
              <w:rPr>
                <w:rFonts w:ascii="微軟正黑體" w:eastAsia="微軟正黑體" w:hAnsi="微軟正黑體" w:cs="Times New Roman" w:hint="eastAsia"/>
                <w:szCs w:val="24"/>
              </w:rPr>
              <w:t>14:00-14:30</w:t>
            </w:r>
          </w:p>
        </w:tc>
        <w:tc>
          <w:tcPr>
            <w:tcW w:w="1984" w:type="dxa"/>
          </w:tcPr>
          <w:p w14:paraId="6010B612" w14:textId="77777777" w:rsidR="006F47CC" w:rsidRPr="000E2EA8" w:rsidRDefault="006F47CC" w:rsidP="006F47CC">
            <w:pPr>
              <w:pStyle w:val="a3"/>
              <w:adjustRightInd w:val="0"/>
              <w:snapToGrid w:val="0"/>
              <w:spacing w:line="440" w:lineRule="exact"/>
              <w:ind w:leftChars="0" w:left="0"/>
              <w:jc w:val="center"/>
              <w:rPr>
                <w:rFonts w:ascii="微軟正黑體" w:eastAsia="微軟正黑體" w:hAnsi="微軟正黑體" w:cs="Times New Roman"/>
                <w:szCs w:val="24"/>
              </w:rPr>
            </w:pPr>
            <w:r w:rsidRPr="000E2EA8">
              <w:rPr>
                <w:rFonts w:ascii="微軟正黑體" w:eastAsia="微軟正黑體" w:hAnsi="微軟正黑體" w:cs="Times New Roman" w:hint="eastAsia"/>
                <w:szCs w:val="24"/>
              </w:rPr>
              <w:t>記者會</w:t>
            </w:r>
          </w:p>
        </w:tc>
        <w:tc>
          <w:tcPr>
            <w:tcW w:w="3827" w:type="dxa"/>
            <w:vAlign w:val="center"/>
          </w:tcPr>
          <w:p w14:paraId="7C25A7E8" w14:textId="4079B9DF" w:rsidR="006F47CC" w:rsidRPr="000E2EA8" w:rsidRDefault="006F47CC" w:rsidP="006F47CC">
            <w:pPr>
              <w:pStyle w:val="a3"/>
              <w:adjustRightInd w:val="0"/>
              <w:snapToGrid w:val="0"/>
              <w:spacing w:line="440" w:lineRule="exact"/>
              <w:ind w:leftChars="0" w:left="0"/>
              <w:jc w:val="both"/>
              <w:rPr>
                <w:rFonts w:ascii="微軟正黑體" w:eastAsia="微軟正黑體" w:hAnsi="微軟正黑體" w:cs="Times New Roman"/>
                <w:szCs w:val="24"/>
              </w:rPr>
            </w:pPr>
            <w:r w:rsidRPr="000E2EA8">
              <w:rPr>
                <w:rFonts w:ascii="微軟正黑體" w:eastAsia="微軟正黑體" w:hAnsi="微軟正黑體" w:hint="eastAsia"/>
                <w:szCs w:val="24"/>
              </w:rPr>
              <w:t>記者會流程包含展演、啟動儀式、大合照以</w:t>
            </w:r>
            <w:r w:rsidRPr="000E2EA8">
              <w:rPr>
                <w:rFonts w:ascii="微軟正黑體" w:eastAsia="微軟正黑體" w:hAnsi="微軟正黑體" w:hint="eastAsia"/>
                <w:szCs w:val="24"/>
                <w:u w:val="single"/>
              </w:rPr>
              <w:t>不超過40分鐘</w:t>
            </w:r>
            <w:r w:rsidR="00D20CC6" w:rsidRPr="000E2EA8">
              <w:rPr>
                <w:rFonts w:ascii="微軟正黑體" w:eastAsia="微軟正黑體" w:hAnsi="微軟正黑體" w:hint="eastAsia"/>
                <w:szCs w:val="24"/>
                <w:u w:val="single"/>
              </w:rPr>
              <w:t>為</w:t>
            </w:r>
            <w:r w:rsidRPr="000E2EA8">
              <w:rPr>
                <w:rFonts w:ascii="微軟正黑體" w:eastAsia="微軟正黑體" w:hAnsi="微軟正黑體" w:hint="eastAsia"/>
                <w:szCs w:val="24"/>
                <w:u w:val="single"/>
              </w:rPr>
              <w:t>原則</w:t>
            </w:r>
            <w:r w:rsidRPr="000E2EA8">
              <w:rPr>
                <w:rFonts w:ascii="微軟正黑體" w:eastAsia="微軟正黑體" w:hAnsi="微軟正黑體" w:hint="eastAsia"/>
                <w:szCs w:val="24"/>
              </w:rPr>
              <w:t>。</w:t>
            </w:r>
          </w:p>
        </w:tc>
      </w:tr>
      <w:tr w:rsidR="006F47CC" w:rsidRPr="000E2EA8" w14:paraId="020152FF" w14:textId="77777777" w:rsidTr="006F47CC">
        <w:tc>
          <w:tcPr>
            <w:tcW w:w="1789" w:type="dxa"/>
          </w:tcPr>
          <w:p w14:paraId="6DEEC1F0" w14:textId="1A127A23" w:rsidR="006F47CC" w:rsidRPr="000E2EA8" w:rsidRDefault="006F47CC" w:rsidP="006F47CC">
            <w:pPr>
              <w:pStyle w:val="a3"/>
              <w:adjustRightInd w:val="0"/>
              <w:snapToGrid w:val="0"/>
              <w:spacing w:line="440" w:lineRule="exact"/>
              <w:ind w:leftChars="0" w:left="0"/>
              <w:jc w:val="center"/>
              <w:rPr>
                <w:rFonts w:ascii="微軟正黑體" w:eastAsia="微軟正黑體" w:hAnsi="微軟正黑體" w:cs="Times New Roman"/>
                <w:szCs w:val="24"/>
              </w:rPr>
            </w:pPr>
            <w:r w:rsidRPr="000E2EA8">
              <w:rPr>
                <w:rFonts w:ascii="微軟正黑體" w:eastAsia="微軟正黑體" w:hAnsi="微軟正黑體" w:cs="Times New Roman" w:hint="eastAsia"/>
                <w:szCs w:val="24"/>
              </w:rPr>
              <w:lastRenderedPageBreak/>
              <w:t>14:30-15:30</w:t>
            </w:r>
          </w:p>
        </w:tc>
        <w:tc>
          <w:tcPr>
            <w:tcW w:w="1984" w:type="dxa"/>
          </w:tcPr>
          <w:p w14:paraId="27A612AD" w14:textId="77777777" w:rsidR="006F47CC" w:rsidRPr="000E2EA8" w:rsidRDefault="006F47CC" w:rsidP="006F47CC">
            <w:pPr>
              <w:pStyle w:val="a3"/>
              <w:adjustRightInd w:val="0"/>
              <w:snapToGrid w:val="0"/>
              <w:spacing w:line="440" w:lineRule="exact"/>
              <w:ind w:leftChars="0" w:left="0"/>
              <w:jc w:val="center"/>
              <w:rPr>
                <w:rFonts w:ascii="微軟正黑體" w:eastAsia="微軟正黑體" w:hAnsi="微軟正黑體" w:cs="Times New Roman"/>
                <w:szCs w:val="24"/>
              </w:rPr>
            </w:pPr>
            <w:r w:rsidRPr="000E2EA8">
              <w:rPr>
                <w:rFonts w:ascii="微軟正黑體" w:eastAsia="微軟正黑體" w:hAnsi="微軟正黑體" w:cs="Times New Roman" w:hint="eastAsia"/>
                <w:szCs w:val="24"/>
              </w:rPr>
              <w:t>自由採訪&amp;</w:t>
            </w:r>
          </w:p>
          <w:p w14:paraId="7B92FD3C" w14:textId="75A3CAC0" w:rsidR="006F47CC" w:rsidRPr="000E2EA8" w:rsidRDefault="006F47CC" w:rsidP="006F47CC">
            <w:pPr>
              <w:pStyle w:val="a3"/>
              <w:adjustRightInd w:val="0"/>
              <w:snapToGrid w:val="0"/>
              <w:spacing w:line="440" w:lineRule="exact"/>
              <w:ind w:leftChars="0" w:left="0"/>
              <w:jc w:val="center"/>
              <w:rPr>
                <w:rFonts w:ascii="微軟正黑體" w:eastAsia="微軟正黑體" w:hAnsi="微軟正黑體" w:cs="Times New Roman"/>
                <w:szCs w:val="24"/>
              </w:rPr>
            </w:pPr>
            <w:r w:rsidRPr="000E2EA8">
              <w:rPr>
                <w:rFonts w:ascii="微軟正黑體" w:eastAsia="微軟正黑體" w:hAnsi="微軟正黑體" w:cs="Times New Roman" w:hint="eastAsia"/>
                <w:szCs w:val="24"/>
              </w:rPr>
              <w:t>展場巡禮</w:t>
            </w:r>
          </w:p>
        </w:tc>
        <w:tc>
          <w:tcPr>
            <w:tcW w:w="3827" w:type="dxa"/>
          </w:tcPr>
          <w:p w14:paraId="5109DA1C" w14:textId="77777777" w:rsidR="006F47CC" w:rsidRPr="000E2EA8" w:rsidRDefault="006F47CC" w:rsidP="006F47CC">
            <w:pPr>
              <w:pStyle w:val="a3"/>
              <w:adjustRightInd w:val="0"/>
              <w:snapToGrid w:val="0"/>
              <w:spacing w:line="440" w:lineRule="exact"/>
              <w:ind w:leftChars="0" w:left="0"/>
              <w:jc w:val="both"/>
              <w:rPr>
                <w:rFonts w:ascii="微軟正黑體" w:eastAsia="微軟正黑體" w:hAnsi="微軟正黑體" w:cs="Times New Roman"/>
                <w:szCs w:val="24"/>
              </w:rPr>
            </w:pPr>
          </w:p>
        </w:tc>
      </w:tr>
      <w:tr w:rsidR="006F47CC" w:rsidRPr="000E2EA8" w14:paraId="1088CFC1" w14:textId="77777777" w:rsidTr="006F47CC">
        <w:tc>
          <w:tcPr>
            <w:tcW w:w="1789" w:type="dxa"/>
          </w:tcPr>
          <w:p w14:paraId="07D9A68E" w14:textId="77777777" w:rsidR="006F47CC" w:rsidRPr="000E2EA8" w:rsidRDefault="006F47CC" w:rsidP="006F47CC">
            <w:pPr>
              <w:pStyle w:val="a3"/>
              <w:adjustRightInd w:val="0"/>
              <w:snapToGrid w:val="0"/>
              <w:spacing w:line="440" w:lineRule="exact"/>
              <w:ind w:leftChars="0" w:left="0"/>
              <w:jc w:val="center"/>
              <w:rPr>
                <w:rFonts w:ascii="微軟正黑體" w:eastAsia="微軟正黑體" w:hAnsi="微軟正黑體" w:cs="Times New Roman"/>
                <w:szCs w:val="24"/>
              </w:rPr>
            </w:pPr>
            <w:r w:rsidRPr="000E2EA8">
              <w:rPr>
                <w:rFonts w:ascii="微軟正黑體" w:eastAsia="微軟正黑體" w:hAnsi="微軟正黑體" w:cs="Times New Roman" w:hint="eastAsia"/>
                <w:szCs w:val="24"/>
              </w:rPr>
              <w:t>15:30-17:0</w:t>
            </w:r>
            <w:r w:rsidRPr="000E2EA8">
              <w:rPr>
                <w:rFonts w:ascii="微軟正黑體" w:eastAsia="微軟正黑體" w:hAnsi="微軟正黑體" w:cs="Times New Roman"/>
                <w:szCs w:val="24"/>
              </w:rPr>
              <w:t>0</w:t>
            </w:r>
          </w:p>
        </w:tc>
        <w:tc>
          <w:tcPr>
            <w:tcW w:w="1984" w:type="dxa"/>
          </w:tcPr>
          <w:p w14:paraId="43D7459E" w14:textId="77777777" w:rsidR="006F47CC" w:rsidRPr="000E2EA8" w:rsidRDefault="006F47CC" w:rsidP="006F47CC">
            <w:pPr>
              <w:pStyle w:val="a3"/>
              <w:adjustRightInd w:val="0"/>
              <w:snapToGrid w:val="0"/>
              <w:spacing w:line="440" w:lineRule="exact"/>
              <w:ind w:leftChars="0" w:left="0"/>
              <w:jc w:val="center"/>
              <w:rPr>
                <w:rFonts w:ascii="微軟正黑體" w:eastAsia="微軟正黑體" w:hAnsi="微軟正黑體" w:cs="Times New Roman"/>
                <w:szCs w:val="24"/>
              </w:rPr>
            </w:pPr>
            <w:r w:rsidRPr="000E2EA8">
              <w:rPr>
                <w:rFonts w:ascii="微軟正黑體" w:eastAsia="微軟正黑體" w:hAnsi="微軟正黑體" w:cs="Times New Roman" w:hint="eastAsia"/>
                <w:szCs w:val="24"/>
              </w:rPr>
              <w:t>撤場</w:t>
            </w:r>
          </w:p>
        </w:tc>
        <w:tc>
          <w:tcPr>
            <w:tcW w:w="3827" w:type="dxa"/>
          </w:tcPr>
          <w:p w14:paraId="3496996E" w14:textId="77777777" w:rsidR="006F47CC" w:rsidRPr="000E2EA8" w:rsidRDefault="006F47CC" w:rsidP="006F47CC">
            <w:pPr>
              <w:pStyle w:val="a3"/>
              <w:adjustRightInd w:val="0"/>
              <w:snapToGrid w:val="0"/>
              <w:spacing w:line="440" w:lineRule="exact"/>
              <w:ind w:leftChars="0" w:left="0"/>
              <w:jc w:val="both"/>
              <w:rPr>
                <w:rFonts w:ascii="微軟正黑體" w:eastAsia="微軟正黑體" w:hAnsi="微軟正黑體" w:cs="Times New Roman"/>
                <w:szCs w:val="24"/>
              </w:rPr>
            </w:pPr>
          </w:p>
        </w:tc>
      </w:tr>
    </w:tbl>
    <w:p w14:paraId="6B96DAD4" w14:textId="77777777" w:rsidR="006F47CC" w:rsidRPr="000E2EA8" w:rsidRDefault="006F47CC" w:rsidP="006F47CC">
      <w:pPr>
        <w:tabs>
          <w:tab w:val="left" w:pos="2410"/>
        </w:tabs>
        <w:adjustRightInd w:val="0"/>
        <w:snapToGrid w:val="0"/>
        <w:spacing w:line="300" w:lineRule="auto"/>
        <w:ind w:leftChars="600" w:left="2774" w:hangingChars="556" w:hanging="1334"/>
        <w:jc w:val="both"/>
        <w:rPr>
          <w:rFonts w:ascii="微軟正黑體" w:eastAsia="微軟正黑體" w:hAnsi="微軟正黑體" w:cs="Times New Roman"/>
          <w:szCs w:val="24"/>
        </w:rPr>
      </w:pPr>
      <w:r w:rsidRPr="000E2EA8">
        <w:rPr>
          <w:rFonts w:ascii="微軟正黑體" w:eastAsia="微軟正黑體" w:hAnsi="微軟正黑體" w:cs="Times New Roman" w:hint="eastAsia"/>
          <w:szCs w:val="24"/>
        </w:rPr>
        <w:t>※</w:t>
      </w:r>
      <w:r w:rsidRPr="000E2EA8">
        <w:rPr>
          <w:rFonts w:ascii="微軟正黑體" w:eastAsia="微軟正黑體" w:hAnsi="微軟正黑體" w:cs="Times New Roman" w:hint="eastAsia"/>
          <w:b/>
          <w:bCs/>
          <w:szCs w:val="24"/>
          <w:u w:val="single"/>
        </w:rPr>
        <w:t>場地空間租金及茶點費用由本會支付(不含設備)</w:t>
      </w:r>
      <w:r w:rsidRPr="000E2EA8">
        <w:rPr>
          <w:rFonts w:ascii="微軟正黑體" w:eastAsia="微軟正黑體" w:hAnsi="微軟正黑體" w:cs="Times New Roman" w:hint="eastAsia"/>
          <w:szCs w:val="24"/>
        </w:rPr>
        <w:t>；預計參展單位約30家</w:t>
      </w:r>
    </w:p>
    <w:p w14:paraId="32705F42" w14:textId="64C30051" w:rsidR="00F67568" w:rsidRPr="000E2EA8" w:rsidRDefault="006F47CC" w:rsidP="00F67568">
      <w:pPr>
        <w:tabs>
          <w:tab w:val="left" w:pos="994"/>
        </w:tabs>
        <w:adjustRightInd w:val="0"/>
        <w:snapToGrid w:val="0"/>
        <w:spacing w:line="300" w:lineRule="auto"/>
        <w:ind w:leftChars="599" w:left="1438" w:firstLine="1"/>
        <w:rPr>
          <w:rFonts w:ascii="微軟正黑體" w:eastAsia="微軟正黑體" w:hAnsi="微軟正黑體" w:cs="Times New Roman"/>
          <w:szCs w:val="24"/>
        </w:rPr>
      </w:pPr>
      <w:r w:rsidRPr="000E2EA8">
        <w:rPr>
          <w:rFonts w:ascii="微軟正黑體" w:eastAsia="微軟正黑體" w:hAnsi="微軟正黑體" w:cs="Times New Roman" w:hint="eastAsia"/>
          <w:szCs w:val="24"/>
        </w:rPr>
        <w:t>※</w:t>
      </w:r>
      <w:r w:rsidRPr="000E2EA8">
        <w:rPr>
          <w:rStyle w:val="a6"/>
          <w:rFonts w:ascii="微軟正黑體" w:eastAsia="微軟正黑體" w:hAnsi="微軟正黑體" w:cs="Times New Roman" w:hint="eastAsia"/>
          <w:color w:val="auto"/>
          <w:szCs w:val="24"/>
          <w:u w:val="none"/>
        </w:rPr>
        <w:t>2024展前記者會新聞稿、照片</w:t>
      </w:r>
      <w:hyperlink r:id="rId12" w:history="1">
        <w:r w:rsidR="00F67568" w:rsidRPr="000E2EA8">
          <w:rPr>
            <w:rStyle w:val="a6"/>
            <w:rFonts w:ascii="微軟正黑體" w:eastAsia="微軟正黑體" w:hAnsi="微軟正黑體" w:cs="Times New Roman"/>
            <w:szCs w:val="24"/>
          </w:rPr>
          <w:t>https://www.tcetva.tw/H2024/SaleList</w:t>
        </w:r>
      </w:hyperlink>
    </w:p>
    <w:p w14:paraId="0266833B" w14:textId="1469980B" w:rsidR="008565FA" w:rsidRPr="000E2EA8" w:rsidRDefault="006F47CC" w:rsidP="00441D8E">
      <w:pPr>
        <w:pStyle w:val="a3"/>
        <w:numPr>
          <w:ilvl w:val="1"/>
          <w:numId w:val="1"/>
        </w:numPr>
        <w:adjustRightInd w:val="0"/>
        <w:snapToGrid w:val="0"/>
        <w:spacing w:line="480" w:lineRule="exact"/>
        <w:ind w:leftChars="0"/>
        <w:jc w:val="both"/>
        <w:rPr>
          <w:rFonts w:ascii="微軟正黑體" w:eastAsia="微軟正黑體" w:hAnsi="微軟正黑體" w:cs="Times New Roman"/>
          <w:b/>
          <w:bCs/>
          <w:szCs w:val="24"/>
        </w:rPr>
      </w:pPr>
      <w:r w:rsidRPr="000E2EA8">
        <w:rPr>
          <w:rFonts w:ascii="微軟正黑體" w:eastAsia="微軟正黑體" w:hAnsi="微軟正黑體" w:cs="Times New Roman" w:hint="eastAsia"/>
          <w:b/>
          <w:bCs/>
          <w:szCs w:val="24"/>
        </w:rPr>
        <w:t>ITF台北國際旅展─展前記者會</w:t>
      </w:r>
    </w:p>
    <w:p w14:paraId="29299ABA" w14:textId="7F137736" w:rsidR="00D55A75" w:rsidRPr="000E2EA8" w:rsidRDefault="006F47CC" w:rsidP="006F47CC">
      <w:pPr>
        <w:pStyle w:val="a3"/>
        <w:numPr>
          <w:ilvl w:val="0"/>
          <w:numId w:val="26"/>
        </w:numPr>
        <w:adjustRightInd w:val="0"/>
        <w:snapToGrid w:val="0"/>
        <w:spacing w:line="480" w:lineRule="exact"/>
        <w:ind w:leftChars="0"/>
        <w:jc w:val="both"/>
        <w:rPr>
          <w:rFonts w:ascii="微軟正黑體" w:eastAsia="微軟正黑體" w:hAnsi="微軟正黑體" w:cs="Times New Roman"/>
          <w:szCs w:val="24"/>
        </w:rPr>
      </w:pPr>
      <w:r w:rsidRPr="000E2EA8">
        <w:rPr>
          <w:rFonts w:ascii="微軟正黑體" w:eastAsia="微軟正黑體" w:hAnsi="微軟正黑體" w:cs="Times New Roman" w:hint="eastAsia"/>
          <w:szCs w:val="24"/>
        </w:rPr>
        <w:t>時間：2025年11月</w:t>
      </w:r>
      <w:r w:rsidR="00D20CC6" w:rsidRPr="000E2EA8">
        <w:rPr>
          <w:rFonts w:ascii="微軟正黑體" w:eastAsia="微軟正黑體" w:hAnsi="微軟正黑體" w:cs="Times New Roman" w:hint="eastAsia"/>
          <w:szCs w:val="24"/>
        </w:rPr>
        <w:t>3</w:t>
      </w:r>
      <w:r w:rsidRPr="000E2EA8">
        <w:rPr>
          <w:rFonts w:ascii="微軟正黑體" w:eastAsia="微軟正黑體" w:hAnsi="微軟正黑體" w:cs="Times New Roman" w:hint="eastAsia"/>
          <w:szCs w:val="24"/>
        </w:rPr>
        <w:t>日(星期</w:t>
      </w:r>
      <w:r w:rsidR="00D20CC6" w:rsidRPr="000E2EA8">
        <w:rPr>
          <w:rFonts w:ascii="微軟正黑體" w:eastAsia="微軟正黑體" w:hAnsi="微軟正黑體" w:cs="Times New Roman" w:hint="eastAsia"/>
          <w:szCs w:val="24"/>
        </w:rPr>
        <w:t>一</w:t>
      </w:r>
      <w:r w:rsidRPr="000E2EA8">
        <w:rPr>
          <w:rFonts w:ascii="微軟正黑體" w:eastAsia="微軟正黑體" w:hAnsi="微軟正黑體" w:cs="Times New Roman" w:hint="eastAsia"/>
          <w:szCs w:val="24"/>
        </w:rPr>
        <w:t>) (暫定)</w:t>
      </w:r>
    </w:p>
    <w:p w14:paraId="36743BE3" w14:textId="33A7B4F2" w:rsidR="008565FA" w:rsidRPr="000E2EA8" w:rsidRDefault="006F47CC" w:rsidP="006F47CC">
      <w:pPr>
        <w:pStyle w:val="a3"/>
        <w:numPr>
          <w:ilvl w:val="0"/>
          <w:numId w:val="26"/>
        </w:numPr>
        <w:adjustRightInd w:val="0"/>
        <w:snapToGrid w:val="0"/>
        <w:spacing w:line="480" w:lineRule="exact"/>
        <w:ind w:leftChars="0"/>
        <w:jc w:val="both"/>
        <w:rPr>
          <w:rFonts w:ascii="微軟正黑體" w:eastAsia="微軟正黑體" w:hAnsi="微軟正黑體" w:cs="Times New Roman"/>
          <w:szCs w:val="24"/>
        </w:rPr>
      </w:pPr>
      <w:r w:rsidRPr="000E2EA8">
        <w:rPr>
          <w:rFonts w:ascii="微軟正黑體" w:eastAsia="微軟正黑體" w:hAnsi="微軟正黑體" w:cs="Times New Roman" w:hint="eastAsia"/>
          <w:szCs w:val="24"/>
        </w:rPr>
        <w:t>地點</w:t>
      </w:r>
      <w:r w:rsidR="008565FA" w:rsidRPr="000E2EA8">
        <w:rPr>
          <w:rFonts w:ascii="微軟正黑體" w:eastAsia="微軟正黑體" w:hAnsi="微軟正黑體" w:cs="Times New Roman" w:hint="eastAsia"/>
          <w:szCs w:val="24"/>
        </w:rPr>
        <w:t>：</w:t>
      </w:r>
      <w:r w:rsidR="00D20CC6" w:rsidRPr="000E2EA8">
        <w:rPr>
          <w:rFonts w:ascii="微軟正黑體" w:eastAsia="微軟正黑體" w:hAnsi="微軟正黑體" w:cs="Times New Roman" w:hint="eastAsia"/>
          <w:szCs w:val="24"/>
        </w:rPr>
        <w:t>台北君悅酒店3樓凱悅廳(暫定)</w:t>
      </w:r>
    </w:p>
    <w:p w14:paraId="5DC44726" w14:textId="68AD6574" w:rsidR="00D55A75" w:rsidRPr="000E2EA8" w:rsidRDefault="006F47CC" w:rsidP="00D55A75">
      <w:pPr>
        <w:pStyle w:val="a3"/>
        <w:numPr>
          <w:ilvl w:val="0"/>
          <w:numId w:val="20"/>
        </w:numPr>
        <w:adjustRightInd w:val="0"/>
        <w:snapToGrid w:val="0"/>
        <w:spacing w:line="300" w:lineRule="auto"/>
        <w:ind w:leftChars="0"/>
        <w:jc w:val="both"/>
        <w:rPr>
          <w:rFonts w:ascii="微軟正黑體" w:eastAsia="微軟正黑體" w:hAnsi="微軟正黑體" w:cs="Times New Roman"/>
          <w:szCs w:val="24"/>
        </w:rPr>
      </w:pPr>
      <w:r w:rsidRPr="000E2EA8">
        <w:rPr>
          <w:rFonts w:ascii="微軟正黑體" w:eastAsia="微軟正黑體" w:hAnsi="微軟正黑體" w:cs="Times New Roman" w:hint="eastAsia"/>
          <w:szCs w:val="24"/>
        </w:rPr>
        <w:t>流程：</w:t>
      </w:r>
    </w:p>
    <w:tbl>
      <w:tblPr>
        <w:tblStyle w:val="a5"/>
        <w:tblW w:w="7600" w:type="dxa"/>
        <w:tblInd w:w="1467" w:type="dxa"/>
        <w:tblLook w:val="04A0" w:firstRow="1" w:lastRow="0" w:firstColumn="1" w:lastColumn="0" w:noHBand="0" w:noVBand="1"/>
      </w:tblPr>
      <w:tblGrid>
        <w:gridCol w:w="1789"/>
        <w:gridCol w:w="1984"/>
        <w:gridCol w:w="3827"/>
      </w:tblGrid>
      <w:tr w:rsidR="006F47CC" w:rsidRPr="000E2EA8" w14:paraId="7BFBDCD3" w14:textId="77777777" w:rsidTr="006C52CA">
        <w:tc>
          <w:tcPr>
            <w:tcW w:w="1789" w:type="dxa"/>
            <w:shd w:val="clear" w:color="auto" w:fill="F2F2F2" w:themeFill="background1" w:themeFillShade="F2"/>
            <w:vAlign w:val="center"/>
          </w:tcPr>
          <w:p w14:paraId="01EAD57D" w14:textId="77777777" w:rsidR="006F47CC" w:rsidRPr="00534DF6" w:rsidRDefault="006F47CC" w:rsidP="00534DF6">
            <w:r w:rsidRPr="00534DF6">
              <w:rPr>
                <w:rFonts w:hint="eastAsia"/>
              </w:rPr>
              <w:t>時間</w:t>
            </w:r>
          </w:p>
        </w:tc>
        <w:tc>
          <w:tcPr>
            <w:tcW w:w="1984" w:type="dxa"/>
            <w:shd w:val="clear" w:color="auto" w:fill="F2F2F2" w:themeFill="background1" w:themeFillShade="F2"/>
            <w:vAlign w:val="center"/>
          </w:tcPr>
          <w:p w14:paraId="290CD223" w14:textId="77777777" w:rsidR="006F47CC" w:rsidRPr="00534DF6" w:rsidRDefault="006F47CC" w:rsidP="00534DF6">
            <w:r w:rsidRPr="00534DF6">
              <w:rPr>
                <w:rFonts w:hint="eastAsia"/>
              </w:rPr>
              <w:t>活動</w:t>
            </w:r>
          </w:p>
        </w:tc>
        <w:tc>
          <w:tcPr>
            <w:tcW w:w="3827" w:type="dxa"/>
            <w:shd w:val="clear" w:color="auto" w:fill="F2F2F2" w:themeFill="background1" w:themeFillShade="F2"/>
            <w:vAlign w:val="center"/>
          </w:tcPr>
          <w:p w14:paraId="6BE64542" w14:textId="77777777" w:rsidR="006F47CC" w:rsidRPr="00534DF6" w:rsidRDefault="006F47CC" w:rsidP="00534DF6">
            <w:r w:rsidRPr="00534DF6">
              <w:rPr>
                <w:rFonts w:hint="eastAsia"/>
              </w:rPr>
              <w:t>備註</w:t>
            </w:r>
          </w:p>
        </w:tc>
      </w:tr>
      <w:tr w:rsidR="006F47CC" w:rsidRPr="000E2EA8" w14:paraId="501A9AA0" w14:textId="77777777" w:rsidTr="006C52CA">
        <w:tc>
          <w:tcPr>
            <w:tcW w:w="1789" w:type="dxa"/>
          </w:tcPr>
          <w:p w14:paraId="08538191" w14:textId="77777777" w:rsidR="006F47CC" w:rsidRPr="00534DF6" w:rsidRDefault="006F47CC" w:rsidP="00534DF6">
            <w:r w:rsidRPr="00534DF6">
              <w:rPr>
                <w:rFonts w:hint="eastAsia"/>
              </w:rPr>
              <w:t>08:00-14:00</w:t>
            </w:r>
          </w:p>
        </w:tc>
        <w:tc>
          <w:tcPr>
            <w:tcW w:w="1984" w:type="dxa"/>
          </w:tcPr>
          <w:p w14:paraId="069E5558" w14:textId="77777777" w:rsidR="006F47CC" w:rsidRPr="00534DF6" w:rsidRDefault="006F47CC" w:rsidP="00534DF6">
            <w:r w:rsidRPr="00534DF6">
              <w:rPr>
                <w:rFonts w:hint="eastAsia"/>
              </w:rPr>
              <w:t>場佈</w:t>
            </w:r>
          </w:p>
        </w:tc>
        <w:tc>
          <w:tcPr>
            <w:tcW w:w="3827" w:type="dxa"/>
            <w:vAlign w:val="center"/>
          </w:tcPr>
          <w:p w14:paraId="033CD741" w14:textId="77777777" w:rsidR="006F47CC" w:rsidRPr="00534DF6" w:rsidRDefault="006F47CC" w:rsidP="00534DF6"/>
        </w:tc>
      </w:tr>
      <w:tr w:rsidR="006F47CC" w:rsidRPr="000E2EA8" w14:paraId="2F12207F" w14:textId="77777777" w:rsidTr="006C52CA">
        <w:tc>
          <w:tcPr>
            <w:tcW w:w="1789" w:type="dxa"/>
          </w:tcPr>
          <w:p w14:paraId="27AAC6F1" w14:textId="77777777" w:rsidR="006F47CC" w:rsidRPr="00534DF6" w:rsidRDefault="006F47CC" w:rsidP="00534DF6">
            <w:r w:rsidRPr="00534DF6">
              <w:rPr>
                <w:rFonts w:hint="eastAsia"/>
              </w:rPr>
              <w:t>14:00-14:30</w:t>
            </w:r>
          </w:p>
        </w:tc>
        <w:tc>
          <w:tcPr>
            <w:tcW w:w="1984" w:type="dxa"/>
          </w:tcPr>
          <w:p w14:paraId="5D9EDBB9" w14:textId="77777777" w:rsidR="006F47CC" w:rsidRPr="00534DF6" w:rsidRDefault="006F47CC" w:rsidP="00534DF6">
            <w:r w:rsidRPr="00534DF6">
              <w:rPr>
                <w:rFonts w:hint="eastAsia"/>
              </w:rPr>
              <w:t>記者會</w:t>
            </w:r>
          </w:p>
        </w:tc>
        <w:tc>
          <w:tcPr>
            <w:tcW w:w="3827" w:type="dxa"/>
            <w:vAlign w:val="center"/>
          </w:tcPr>
          <w:p w14:paraId="32602FAF" w14:textId="72933CE4" w:rsidR="006F47CC" w:rsidRPr="00534DF6" w:rsidRDefault="006F47CC" w:rsidP="00534DF6">
            <w:r w:rsidRPr="00534DF6">
              <w:rPr>
                <w:rFonts w:hint="eastAsia"/>
              </w:rPr>
              <w:t>記者會流程包含展演、啟動儀式、大合照以不超過</w:t>
            </w:r>
            <w:r w:rsidRPr="00534DF6">
              <w:rPr>
                <w:rFonts w:hint="eastAsia"/>
              </w:rPr>
              <w:t>40</w:t>
            </w:r>
            <w:r w:rsidRPr="00534DF6">
              <w:rPr>
                <w:rFonts w:hint="eastAsia"/>
              </w:rPr>
              <w:t>分鐘</w:t>
            </w:r>
            <w:r w:rsidR="00D20CC6" w:rsidRPr="00534DF6">
              <w:rPr>
                <w:rFonts w:hint="eastAsia"/>
              </w:rPr>
              <w:t>為</w:t>
            </w:r>
            <w:r w:rsidRPr="00534DF6">
              <w:rPr>
                <w:rFonts w:hint="eastAsia"/>
              </w:rPr>
              <w:t>原則。</w:t>
            </w:r>
          </w:p>
        </w:tc>
      </w:tr>
      <w:tr w:rsidR="006F47CC" w:rsidRPr="000E2EA8" w14:paraId="73DCB787" w14:textId="77777777" w:rsidTr="006C52CA">
        <w:tc>
          <w:tcPr>
            <w:tcW w:w="1789" w:type="dxa"/>
          </w:tcPr>
          <w:p w14:paraId="65756C65" w14:textId="77777777" w:rsidR="006F47CC" w:rsidRPr="00534DF6" w:rsidRDefault="006F47CC" w:rsidP="00534DF6">
            <w:r w:rsidRPr="00534DF6">
              <w:rPr>
                <w:rFonts w:hint="eastAsia"/>
              </w:rPr>
              <w:t>14:30-15:30</w:t>
            </w:r>
          </w:p>
        </w:tc>
        <w:tc>
          <w:tcPr>
            <w:tcW w:w="1984" w:type="dxa"/>
          </w:tcPr>
          <w:p w14:paraId="64CC4ABC" w14:textId="77777777" w:rsidR="006F47CC" w:rsidRPr="00534DF6" w:rsidRDefault="006F47CC" w:rsidP="00534DF6">
            <w:r w:rsidRPr="00534DF6">
              <w:rPr>
                <w:rFonts w:hint="eastAsia"/>
              </w:rPr>
              <w:t>自由採訪</w:t>
            </w:r>
            <w:r w:rsidRPr="00534DF6">
              <w:rPr>
                <w:rFonts w:hint="eastAsia"/>
              </w:rPr>
              <w:t>&amp;</w:t>
            </w:r>
          </w:p>
          <w:p w14:paraId="0C5C0BA8" w14:textId="77777777" w:rsidR="006F47CC" w:rsidRPr="00534DF6" w:rsidRDefault="006F47CC" w:rsidP="00534DF6">
            <w:r w:rsidRPr="00534DF6">
              <w:rPr>
                <w:rFonts w:hint="eastAsia"/>
              </w:rPr>
              <w:t>展場巡禮</w:t>
            </w:r>
          </w:p>
        </w:tc>
        <w:tc>
          <w:tcPr>
            <w:tcW w:w="3827" w:type="dxa"/>
          </w:tcPr>
          <w:p w14:paraId="4237DB16" w14:textId="77777777" w:rsidR="006F47CC" w:rsidRPr="00534DF6" w:rsidRDefault="006F47CC" w:rsidP="00534DF6"/>
        </w:tc>
      </w:tr>
      <w:tr w:rsidR="006F47CC" w:rsidRPr="000E2EA8" w14:paraId="4C93A087" w14:textId="77777777" w:rsidTr="006C52CA">
        <w:tc>
          <w:tcPr>
            <w:tcW w:w="1789" w:type="dxa"/>
          </w:tcPr>
          <w:p w14:paraId="75799C64" w14:textId="77777777" w:rsidR="006F47CC" w:rsidRPr="00534DF6" w:rsidRDefault="006F47CC" w:rsidP="00534DF6">
            <w:r w:rsidRPr="00534DF6">
              <w:rPr>
                <w:rFonts w:hint="eastAsia"/>
              </w:rPr>
              <w:t>15:30-17:0</w:t>
            </w:r>
            <w:r w:rsidRPr="00534DF6">
              <w:t>0</w:t>
            </w:r>
          </w:p>
        </w:tc>
        <w:tc>
          <w:tcPr>
            <w:tcW w:w="1984" w:type="dxa"/>
          </w:tcPr>
          <w:p w14:paraId="5571AD53" w14:textId="77777777" w:rsidR="006F47CC" w:rsidRPr="00534DF6" w:rsidRDefault="006F47CC" w:rsidP="00534DF6">
            <w:r w:rsidRPr="00534DF6">
              <w:rPr>
                <w:rFonts w:hint="eastAsia"/>
              </w:rPr>
              <w:t>撤場</w:t>
            </w:r>
          </w:p>
        </w:tc>
        <w:tc>
          <w:tcPr>
            <w:tcW w:w="3827" w:type="dxa"/>
          </w:tcPr>
          <w:p w14:paraId="051332E1" w14:textId="77777777" w:rsidR="006F47CC" w:rsidRPr="00534DF6" w:rsidRDefault="006F47CC" w:rsidP="00534DF6"/>
        </w:tc>
      </w:tr>
    </w:tbl>
    <w:p w14:paraId="03BE1524" w14:textId="6F3D1CAC" w:rsidR="00D55A75" w:rsidRPr="000E2EA8" w:rsidRDefault="00D55A75" w:rsidP="006F47CC">
      <w:pPr>
        <w:tabs>
          <w:tab w:val="left" w:pos="2410"/>
        </w:tabs>
        <w:adjustRightInd w:val="0"/>
        <w:snapToGrid w:val="0"/>
        <w:spacing w:line="300" w:lineRule="auto"/>
        <w:ind w:leftChars="600" w:left="2774" w:hangingChars="556" w:hanging="1334"/>
        <w:jc w:val="both"/>
        <w:rPr>
          <w:rFonts w:ascii="微軟正黑體" w:eastAsia="微軟正黑體" w:hAnsi="微軟正黑體" w:cs="Times New Roman"/>
          <w:szCs w:val="24"/>
        </w:rPr>
      </w:pPr>
      <w:r w:rsidRPr="000E2EA8">
        <w:rPr>
          <w:rFonts w:ascii="微軟正黑體" w:eastAsia="微軟正黑體" w:hAnsi="微軟正黑體" w:cs="Times New Roman" w:hint="eastAsia"/>
          <w:szCs w:val="24"/>
        </w:rPr>
        <w:t>※</w:t>
      </w:r>
      <w:r w:rsidRPr="000E2EA8">
        <w:rPr>
          <w:rFonts w:ascii="微軟正黑體" w:eastAsia="微軟正黑體" w:hAnsi="微軟正黑體" w:cs="Times New Roman" w:hint="eastAsia"/>
          <w:b/>
          <w:bCs/>
          <w:szCs w:val="24"/>
          <w:u w:val="single"/>
        </w:rPr>
        <w:t>場地</w:t>
      </w:r>
      <w:r w:rsidR="00814695" w:rsidRPr="000E2EA8">
        <w:rPr>
          <w:rFonts w:ascii="微軟正黑體" w:eastAsia="微軟正黑體" w:hAnsi="微軟正黑體" w:cs="Times New Roman" w:hint="eastAsia"/>
          <w:b/>
          <w:bCs/>
          <w:szCs w:val="24"/>
          <w:u w:val="single"/>
        </w:rPr>
        <w:t>空間</w:t>
      </w:r>
      <w:r w:rsidRPr="000E2EA8">
        <w:rPr>
          <w:rFonts w:ascii="微軟正黑體" w:eastAsia="微軟正黑體" w:hAnsi="微軟正黑體" w:cs="Times New Roman" w:hint="eastAsia"/>
          <w:b/>
          <w:bCs/>
          <w:szCs w:val="24"/>
          <w:u w:val="single"/>
        </w:rPr>
        <w:t>租金及茶點費用由本會支付</w:t>
      </w:r>
      <w:r w:rsidR="00281050" w:rsidRPr="000E2EA8">
        <w:rPr>
          <w:rFonts w:ascii="微軟正黑體" w:eastAsia="微軟正黑體" w:hAnsi="微軟正黑體" w:cs="Times New Roman" w:hint="eastAsia"/>
          <w:b/>
          <w:bCs/>
          <w:szCs w:val="24"/>
          <w:u w:val="single"/>
        </w:rPr>
        <w:t>(不含設備)</w:t>
      </w:r>
      <w:r w:rsidRPr="000E2EA8">
        <w:rPr>
          <w:rFonts w:ascii="微軟正黑體" w:eastAsia="微軟正黑體" w:hAnsi="微軟正黑體" w:cs="Times New Roman" w:hint="eastAsia"/>
          <w:szCs w:val="24"/>
        </w:rPr>
        <w:t>；預計參展單位約</w:t>
      </w:r>
      <w:r w:rsidR="009C7CB8" w:rsidRPr="000E2EA8">
        <w:rPr>
          <w:rFonts w:ascii="微軟正黑體" w:eastAsia="微軟正黑體" w:hAnsi="微軟正黑體" w:cs="Times New Roman" w:hint="eastAsia"/>
          <w:szCs w:val="24"/>
        </w:rPr>
        <w:t>100</w:t>
      </w:r>
      <w:r w:rsidRPr="000E2EA8">
        <w:rPr>
          <w:rFonts w:ascii="微軟正黑體" w:eastAsia="微軟正黑體" w:hAnsi="微軟正黑體" w:cs="Times New Roman" w:hint="eastAsia"/>
          <w:szCs w:val="24"/>
        </w:rPr>
        <w:t>家</w:t>
      </w:r>
    </w:p>
    <w:p w14:paraId="1757E0FB" w14:textId="1640A290" w:rsidR="00281050" w:rsidRPr="000E2EA8" w:rsidRDefault="00D55A75" w:rsidP="006F47CC">
      <w:pPr>
        <w:tabs>
          <w:tab w:val="left" w:pos="994"/>
        </w:tabs>
        <w:adjustRightInd w:val="0"/>
        <w:snapToGrid w:val="0"/>
        <w:spacing w:line="300" w:lineRule="auto"/>
        <w:ind w:leftChars="599" w:left="1438" w:firstLine="1"/>
        <w:rPr>
          <w:rStyle w:val="a6"/>
          <w:rFonts w:ascii="微軟正黑體" w:eastAsia="微軟正黑體" w:hAnsi="微軟正黑體" w:cs="Times New Roman"/>
          <w:color w:val="auto"/>
          <w:szCs w:val="24"/>
          <w:u w:val="none"/>
        </w:rPr>
      </w:pPr>
      <w:r w:rsidRPr="000E2EA8">
        <w:rPr>
          <w:rFonts w:ascii="微軟正黑體" w:eastAsia="微軟正黑體" w:hAnsi="微軟正黑體" w:cs="Times New Roman" w:hint="eastAsia"/>
          <w:szCs w:val="24"/>
        </w:rPr>
        <w:t>※</w:t>
      </w:r>
      <w:r w:rsidRPr="000E2EA8">
        <w:rPr>
          <w:rStyle w:val="a6"/>
          <w:rFonts w:ascii="微軟正黑體" w:eastAsia="微軟正黑體" w:hAnsi="微軟正黑體" w:cs="Times New Roman" w:hint="eastAsia"/>
          <w:color w:val="auto"/>
          <w:szCs w:val="24"/>
          <w:u w:val="none"/>
        </w:rPr>
        <w:t>2024展前記者會新聞稿、照片：</w:t>
      </w:r>
      <w:hyperlink r:id="rId13" w:history="1">
        <w:r w:rsidR="00F67568" w:rsidRPr="000E2EA8">
          <w:rPr>
            <w:rStyle w:val="a6"/>
            <w:rFonts w:ascii="微軟正黑體" w:eastAsia="微軟正黑體" w:hAnsi="微軟正黑體"/>
          </w:rPr>
          <w:t>https://www.taipeiitf.org.tw/News?y=2024&amp;k=</w:t>
        </w:r>
      </w:hyperlink>
    </w:p>
    <w:p w14:paraId="5466D273" w14:textId="28105E1C" w:rsidR="00FC26CA" w:rsidRPr="000E2EA8" w:rsidRDefault="00DD3468" w:rsidP="00FC26CA">
      <w:pPr>
        <w:pStyle w:val="a3"/>
        <w:numPr>
          <w:ilvl w:val="0"/>
          <w:numId w:val="1"/>
        </w:numPr>
        <w:adjustRightInd w:val="0"/>
        <w:snapToGrid w:val="0"/>
        <w:spacing w:beforeLines="50" w:before="180" w:line="300" w:lineRule="auto"/>
        <w:ind w:leftChars="0"/>
        <w:jc w:val="both"/>
        <w:rPr>
          <w:rFonts w:ascii="微軟正黑體" w:eastAsia="微軟正黑體" w:hAnsi="微軟正黑體" w:cs="Times New Roman"/>
          <w:b/>
          <w:bCs/>
          <w:szCs w:val="24"/>
        </w:rPr>
      </w:pPr>
      <w:r w:rsidRPr="000E2EA8">
        <w:rPr>
          <w:rFonts w:ascii="微軟正黑體" w:eastAsia="微軟正黑體" w:hAnsi="微軟正黑體" w:cs="Times New Roman" w:hint="eastAsia"/>
          <w:b/>
          <w:bCs/>
          <w:szCs w:val="24"/>
        </w:rPr>
        <w:t>預算</w:t>
      </w:r>
      <w:r w:rsidR="000E0BF0" w:rsidRPr="000E2EA8">
        <w:rPr>
          <w:rFonts w:ascii="微軟正黑體" w:eastAsia="微軟正黑體" w:hAnsi="微軟正黑體" w:cs="Times New Roman" w:hint="eastAsia"/>
          <w:b/>
          <w:bCs/>
          <w:szCs w:val="24"/>
        </w:rPr>
        <w:t>：</w:t>
      </w:r>
      <w:r w:rsidR="00D20CC6" w:rsidRPr="000E2EA8">
        <w:rPr>
          <w:rFonts w:ascii="微軟正黑體" w:eastAsia="微軟正黑體" w:hAnsi="微軟正黑體" w:cs="Times New Roman" w:hint="eastAsia"/>
          <w:b/>
          <w:bCs/>
          <w:szCs w:val="24"/>
        </w:rPr>
        <w:t>本案總預算為</w:t>
      </w:r>
      <w:r w:rsidR="000E0BF0" w:rsidRPr="000E2EA8">
        <w:rPr>
          <w:rFonts w:ascii="微軟正黑體" w:eastAsia="微軟正黑體" w:hAnsi="微軟正黑體" w:cs="Times New Roman" w:hint="eastAsia"/>
          <w:b/>
          <w:bCs/>
          <w:szCs w:val="24"/>
        </w:rPr>
        <w:t>新台幣</w:t>
      </w:r>
      <w:r w:rsidR="00D55A75" w:rsidRPr="000E2EA8">
        <w:rPr>
          <w:rFonts w:ascii="微軟正黑體" w:eastAsia="微軟正黑體" w:hAnsi="微軟正黑體" w:cs="Times New Roman" w:hint="eastAsia"/>
          <w:b/>
          <w:bCs/>
          <w:color w:val="FF0000"/>
          <w:szCs w:val="24"/>
        </w:rPr>
        <w:t>11</w:t>
      </w:r>
      <w:r w:rsidR="00EF574D" w:rsidRPr="000E2EA8">
        <w:rPr>
          <w:rFonts w:ascii="微軟正黑體" w:eastAsia="微軟正黑體" w:hAnsi="微軟正黑體" w:cs="Times New Roman" w:hint="eastAsia"/>
          <w:b/>
          <w:bCs/>
          <w:color w:val="FF0000"/>
          <w:szCs w:val="24"/>
        </w:rPr>
        <w:t>3</w:t>
      </w:r>
      <w:r w:rsidR="000E0BF0" w:rsidRPr="000E2EA8">
        <w:rPr>
          <w:rFonts w:ascii="微軟正黑體" w:eastAsia="微軟正黑體" w:hAnsi="微軟正黑體" w:cs="Times New Roman" w:hint="eastAsia"/>
          <w:b/>
          <w:bCs/>
          <w:color w:val="FF0000"/>
          <w:szCs w:val="24"/>
        </w:rPr>
        <w:t>萬元</w:t>
      </w:r>
      <w:r w:rsidR="000E0BF0" w:rsidRPr="000E2EA8">
        <w:rPr>
          <w:rFonts w:ascii="微軟正黑體" w:eastAsia="微軟正黑體" w:hAnsi="微軟正黑體" w:cs="Times New Roman" w:hint="eastAsia"/>
          <w:b/>
          <w:bCs/>
          <w:szCs w:val="24"/>
        </w:rPr>
        <w:t>整(含稅)</w:t>
      </w:r>
    </w:p>
    <w:p w14:paraId="7922F63E" w14:textId="398BC6D3" w:rsidR="00956787" w:rsidRPr="000E2EA8" w:rsidRDefault="000E0BF0" w:rsidP="009C7CB8">
      <w:pPr>
        <w:pStyle w:val="a3"/>
        <w:numPr>
          <w:ilvl w:val="0"/>
          <w:numId w:val="1"/>
        </w:numPr>
        <w:adjustRightInd w:val="0"/>
        <w:snapToGrid w:val="0"/>
        <w:spacing w:beforeLines="50" w:before="180" w:line="420" w:lineRule="exact"/>
        <w:ind w:leftChars="0"/>
        <w:jc w:val="both"/>
        <w:rPr>
          <w:rFonts w:ascii="微軟正黑體" w:eastAsia="微軟正黑體" w:hAnsi="微軟正黑體" w:cs="Times New Roman"/>
          <w:b/>
          <w:bCs/>
          <w:szCs w:val="24"/>
        </w:rPr>
      </w:pPr>
      <w:r w:rsidRPr="000E2EA8">
        <w:rPr>
          <w:rFonts w:ascii="微軟正黑體" w:eastAsia="微軟正黑體" w:hAnsi="微軟正黑體" w:cs="Times New Roman" w:hint="eastAsia"/>
          <w:b/>
          <w:bCs/>
          <w:szCs w:val="24"/>
        </w:rPr>
        <w:t>委辦</w:t>
      </w:r>
      <w:r w:rsidR="00D20CC6" w:rsidRPr="000E2EA8">
        <w:rPr>
          <w:rFonts w:ascii="微軟正黑體" w:eastAsia="微軟正黑體" w:hAnsi="微軟正黑體" w:cs="Times New Roman" w:hint="eastAsia"/>
          <w:b/>
          <w:bCs/>
          <w:szCs w:val="24"/>
        </w:rPr>
        <w:t>事</w:t>
      </w:r>
      <w:r w:rsidR="00DD3468" w:rsidRPr="000E2EA8">
        <w:rPr>
          <w:rFonts w:ascii="微軟正黑體" w:eastAsia="微軟正黑體" w:hAnsi="微軟正黑體" w:cs="Times New Roman" w:hint="eastAsia"/>
          <w:b/>
          <w:bCs/>
          <w:szCs w:val="24"/>
        </w:rPr>
        <w:t>項</w:t>
      </w:r>
      <w:r w:rsidRPr="000E2EA8">
        <w:rPr>
          <w:rFonts w:ascii="微軟正黑體" w:eastAsia="微軟正黑體" w:hAnsi="微軟正黑體" w:cs="Times New Roman" w:hint="eastAsia"/>
          <w:b/>
          <w:bCs/>
          <w:szCs w:val="24"/>
        </w:rPr>
        <w:t>：</w:t>
      </w:r>
    </w:p>
    <w:tbl>
      <w:tblPr>
        <w:tblStyle w:val="a5"/>
        <w:tblW w:w="8528" w:type="dxa"/>
        <w:tblLook w:val="04A0" w:firstRow="1" w:lastRow="0" w:firstColumn="1" w:lastColumn="0" w:noHBand="0" w:noVBand="1"/>
      </w:tblPr>
      <w:tblGrid>
        <w:gridCol w:w="704"/>
        <w:gridCol w:w="1701"/>
        <w:gridCol w:w="6123"/>
      </w:tblGrid>
      <w:tr w:rsidR="009C7CB8" w:rsidRPr="000E2EA8" w14:paraId="201C7FC3" w14:textId="77777777" w:rsidTr="00600B83">
        <w:trPr>
          <w:trHeight w:val="428"/>
        </w:trPr>
        <w:tc>
          <w:tcPr>
            <w:tcW w:w="704" w:type="dxa"/>
            <w:vAlign w:val="center"/>
          </w:tcPr>
          <w:p w14:paraId="636ED079" w14:textId="77777777" w:rsidR="009C7CB8" w:rsidRPr="000E2EA8" w:rsidRDefault="009C7CB8" w:rsidP="00600B83">
            <w:pPr>
              <w:adjustRightInd w:val="0"/>
              <w:snapToGrid w:val="0"/>
              <w:spacing w:line="500" w:lineRule="exact"/>
              <w:jc w:val="center"/>
              <w:rPr>
                <w:rFonts w:ascii="微軟正黑體" w:eastAsia="微軟正黑體" w:hAnsi="微軟正黑體" w:cs="Times New Roman"/>
                <w:color w:val="000000"/>
                <w:szCs w:val="24"/>
              </w:rPr>
            </w:pPr>
            <w:r w:rsidRPr="000E2EA8">
              <w:rPr>
                <w:rFonts w:ascii="微軟正黑體" w:eastAsia="微軟正黑體" w:hAnsi="微軟正黑體" w:cs="Times New Roman" w:hint="eastAsia"/>
                <w:color w:val="000000"/>
                <w:szCs w:val="24"/>
              </w:rPr>
              <w:t>編號</w:t>
            </w:r>
          </w:p>
        </w:tc>
        <w:tc>
          <w:tcPr>
            <w:tcW w:w="1701" w:type="dxa"/>
            <w:vAlign w:val="center"/>
          </w:tcPr>
          <w:p w14:paraId="2D40A08D" w14:textId="77777777" w:rsidR="009C7CB8" w:rsidRPr="000E2EA8" w:rsidRDefault="009C7CB8" w:rsidP="00600B83">
            <w:pPr>
              <w:adjustRightInd w:val="0"/>
              <w:snapToGrid w:val="0"/>
              <w:spacing w:line="500" w:lineRule="exact"/>
              <w:jc w:val="center"/>
              <w:rPr>
                <w:rFonts w:ascii="微軟正黑體" w:eastAsia="微軟正黑體" w:hAnsi="微軟正黑體" w:cs="Times New Roman"/>
                <w:color w:val="000000"/>
                <w:szCs w:val="24"/>
              </w:rPr>
            </w:pPr>
            <w:r w:rsidRPr="000E2EA8">
              <w:rPr>
                <w:rFonts w:ascii="微軟正黑體" w:eastAsia="微軟正黑體" w:hAnsi="微軟正黑體" w:cs="Times New Roman" w:hint="eastAsia"/>
                <w:color w:val="000000"/>
                <w:szCs w:val="24"/>
              </w:rPr>
              <w:t>項目</w:t>
            </w:r>
          </w:p>
        </w:tc>
        <w:tc>
          <w:tcPr>
            <w:tcW w:w="6123" w:type="dxa"/>
            <w:vAlign w:val="center"/>
          </w:tcPr>
          <w:p w14:paraId="235C1EF6" w14:textId="77777777" w:rsidR="009C7CB8" w:rsidRPr="000E2EA8" w:rsidRDefault="009C7CB8" w:rsidP="00600B83">
            <w:pPr>
              <w:adjustRightInd w:val="0"/>
              <w:snapToGrid w:val="0"/>
              <w:spacing w:line="500" w:lineRule="exact"/>
              <w:jc w:val="center"/>
              <w:rPr>
                <w:rFonts w:ascii="微軟正黑體" w:eastAsia="微軟正黑體" w:hAnsi="微軟正黑體" w:cs="Times New Roman"/>
                <w:color w:val="000000"/>
                <w:szCs w:val="24"/>
              </w:rPr>
            </w:pPr>
            <w:r w:rsidRPr="000E2EA8">
              <w:rPr>
                <w:rFonts w:ascii="微軟正黑體" w:eastAsia="微軟正黑體" w:hAnsi="微軟正黑體" w:cs="Times New Roman" w:hint="eastAsia"/>
                <w:color w:val="000000"/>
                <w:szCs w:val="24"/>
              </w:rPr>
              <w:t>說明</w:t>
            </w:r>
          </w:p>
        </w:tc>
      </w:tr>
      <w:tr w:rsidR="009C7CB8" w:rsidRPr="000E2EA8" w14:paraId="35CE8D75" w14:textId="77777777" w:rsidTr="00600B83">
        <w:trPr>
          <w:trHeight w:val="428"/>
        </w:trPr>
        <w:tc>
          <w:tcPr>
            <w:tcW w:w="8528" w:type="dxa"/>
            <w:gridSpan w:val="3"/>
          </w:tcPr>
          <w:p w14:paraId="005E1EC1" w14:textId="77777777" w:rsidR="009C7CB8" w:rsidRPr="000E2EA8" w:rsidRDefault="009C7CB8" w:rsidP="00600B83">
            <w:pPr>
              <w:adjustRightInd w:val="0"/>
              <w:snapToGrid w:val="0"/>
              <w:spacing w:line="500" w:lineRule="exact"/>
              <w:jc w:val="center"/>
              <w:rPr>
                <w:rFonts w:ascii="微軟正黑體" w:eastAsia="微軟正黑體" w:hAnsi="微軟正黑體" w:cs="Times New Roman"/>
                <w:b/>
                <w:bCs/>
                <w:color w:val="000000"/>
                <w:szCs w:val="24"/>
              </w:rPr>
            </w:pPr>
            <w:r w:rsidRPr="000E2EA8">
              <w:rPr>
                <w:rFonts w:ascii="微軟正黑體" w:eastAsia="微軟正黑體" w:hAnsi="微軟正黑體" w:cs="Times New Roman" w:hint="eastAsia"/>
                <w:b/>
                <w:bCs/>
                <w:color w:val="000000"/>
                <w:szCs w:val="24"/>
              </w:rPr>
              <w:t>記者會</w:t>
            </w:r>
          </w:p>
        </w:tc>
      </w:tr>
      <w:tr w:rsidR="009C7CB8" w:rsidRPr="000E2EA8" w14:paraId="38D6E0BA" w14:textId="77777777" w:rsidTr="00600B83">
        <w:trPr>
          <w:trHeight w:val="428"/>
        </w:trPr>
        <w:tc>
          <w:tcPr>
            <w:tcW w:w="704" w:type="dxa"/>
            <w:vAlign w:val="center"/>
          </w:tcPr>
          <w:p w14:paraId="501595F3" w14:textId="77777777" w:rsidR="009C7CB8" w:rsidRPr="000E2EA8" w:rsidRDefault="009C7CB8" w:rsidP="00600B83">
            <w:pPr>
              <w:adjustRightInd w:val="0"/>
              <w:snapToGrid w:val="0"/>
              <w:spacing w:line="500" w:lineRule="exact"/>
              <w:jc w:val="center"/>
              <w:rPr>
                <w:rFonts w:ascii="微軟正黑體" w:eastAsia="微軟正黑體" w:hAnsi="微軟正黑體" w:cs="Times New Roman"/>
                <w:color w:val="000000"/>
                <w:szCs w:val="24"/>
              </w:rPr>
            </w:pPr>
            <w:bookmarkStart w:id="2" w:name="_Hlk197954861"/>
            <w:r w:rsidRPr="000E2EA8">
              <w:rPr>
                <w:rFonts w:ascii="微軟正黑體" w:eastAsia="微軟正黑體" w:hAnsi="微軟正黑體" w:cs="Times New Roman" w:hint="eastAsia"/>
                <w:color w:val="000000"/>
                <w:szCs w:val="24"/>
              </w:rPr>
              <w:t>1</w:t>
            </w:r>
          </w:p>
        </w:tc>
        <w:tc>
          <w:tcPr>
            <w:tcW w:w="1701" w:type="dxa"/>
            <w:vAlign w:val="center"/>
          </w:tcPr>
          <w:p w14:paraId="67266856" w14:textId="77777777" w:rsidR="009C7CB8" w:rsidRPr="000E2EA8" w:rsidRDefault="009C7CB8" w:rsidP="00600B83">
            <w:pPr>
              <w:adjustRightInd w:val="0"/>
              <w:snapToGrid w:val="0"/>
              <w:spacing w:line="500" w:lineRule="exact"/>
              <w:jc w:val="center"/>
              <w:rPr>
                <w:rFonts w:ascii="微軟正黑體" w:eastAsia="微軟正黑體" w:hAnsi="微軟正黑體" w:cs="Times New Roman"/>
                <w:color w:val="000000"/>
                <w:szCs w:val="24"/>
              </w:rPr>
            </w:pPr>
            <w:r w:rsidRPr="000E2EA8">
              <w:rPr>
                <w:rFonts w:ascii="微軟正黑體" w:eastAsia="微軟正黑體" w:hAnsi="微軟正黑體" w:cs="Times New Roman" w:hint="eastAsia"/>
                <w:color w:val="000000"/>
                <w:szCs w:val="24"/>
              </w:rPr>
              <w:t>整體活動設計</w:t>
            </w:r>
          </w:p>
        </w:tc>
        <w:tc>
          <w:tcPr>
            <w:tcW w:w="6123" w:type="dxa"/>
            <w:vAlign w:val="center"/>
          </w:tcPr>
          <w:p w14:paraId="477D9C02" w14:textId="1C095C99" w:rsidR="00952C07" w:rsidRPr="000E2EA8" w:rsidRDefault="009C7CB8" w:rsidP="005F18C0">
            <w:pPr>
              <w:adjustRightInd w:val="0"/>
              <w:snapToGrid w:val="0"/>
              <w:jc w:val="both"/>
              <w:rPr>
                <w:rFonts w:ascii="微軟正黑體" w:eastAsia="微軟正黑體" w:hAnsi="微軟正黑體" w:cs="Times New Roman"/>
                <w:szCs w:val="24"/>
              </w:rPr>
            </w:pPr>
            <w:r w:rsidRPr="000E2EA8">
              <w:rPr>
                <w:rFonts w:ascii="微軟正黑體" w:eastAsia="微軟正黑體" w:hAnsi="微軟正黑體" w:cs="Times New Roman" w:hint="eastAsia"/>
                <w:color w:val="000000"/>
                <w:szCs w:val="24"/>
              </w:rPr>
              <w:t>整體活動</w:t>
            </w:r>
            <w:r w:rsidR="00952C07" w:rsidRPr="000E2EA8">
              <w:rPr>
                <w:rFonts w:ascii="微軟正黑體" w:eastAsia="微軟正黑體" w:hAnsi="微軟正黑體" w:cs="Times New Roman" w:hint="eastAsia"/>
                <w:color w:val="000000"/>
                <w:szCs w:val="24"/>
              </w:rPr>
              <w:t>流程</w:t>
            </w:r>
            <w:r w:rsidRPr="000E2EA8">
              <w:rPr>
                <w:rFonts w:ascii="微軟正黑體" w:eastAsia="微軟正黑體" w:hAnsi="微軟正黑體" w:cs="Times New Roman" w:hint="eastAsia"/>
                <w:color w:val="000000"/>
                <w:szCs w:val="24"/>
              </w:rPr>
              <w:t>與新聞亮點設計、啟動儀式發想、主持人稿撰寫溝通等。（主持人由主辦單位指定</w:t>
            </w:r>
            <w:r w:rsidR="00EF574D" w:rsidRPr="000E2EA8">
              <w:rPr>
                <w:rFonts w:ascii="微軟正黑體" w:eastAsia="微軟正黑體" w:hAnsi="微軟正黑體" w:cs="Times New Roman" w:hint="eastAsia"/>
                <w:color w:val="000000"/>
                <w:szCs w:val="24"/>
              </w:rPr>
              <w:t>，需協助支付主持費用</w:t>
            </w:r>
            <w:r w:rsidRPr="000E2EA8">
              <w:rPr>
                <w:rFonts w:ascii="微軟正黑體" w:eastAsia="微軟正黑體" w:hAnsi="微軟正黑體" w:cs="Times New Roman" w:hint="eastAsia"/>
                <w:color w:val="000000"/>
                <w:szCs w:val="24"/>
              </w:rPr>
              <w:t>）</w:t>
            </w:r>
            <w:r w:rsidR="00952C07" w:rsidRPr="000E2EA8">
              <w:rPr>
                <w:rFonts w:ascii="微軟正黑體" w:eastAsia="微軟正黑體" w:hAnsi="微軟正黑體" w:cs="Times New Roman" w:hint="eastAsia"/>
                <w:color w:val="000000"/>
                <w:szCs w:val="24"/>
              </w:rPr>
              <w:t>其中，台灣美食展應規劃</w:t>
            </w:r>
            <w:r w:rsidR="00EF574D" w:rsidRPr="000E2EA8">
              <w:rPr>
                <w:rFonts w:ascii="微軟正黑體" w:eastAsia="微軟正黑體" w:hAnsi="微軟正黑體" w:cs="Times New Roman" w:hint="eastAsia"/>
                <w:color w:val="000000"/>
                <w:szCs w:val="24"/>
              </w:rPr>
              <w:t>可供電視媒體拍攝之</w:t>
            </w:r>
            <w:r w:rsidR="00952C07" w:rsidRPr="000E2EA8">
              <w:rPr>
                <w:rFonts w:ascii="微軟正黑體" w:eastAsia="微軟正黑體" w:hAnsi="微軟正黑體" w:cs="Times New Roman" w:hint="eastAsia"/>
                <w:color w:val="000000"/>
                <w:szCs w:val="24"/>
              </w:rPr>
              <w:t>廚師展演或與展出內容相關之活動。</w:t>
            </w:r>
          </w:p>
        </w:tc>
      </w:tr>
      <w:tr w:rsidR="009C7CB8" w:rsidRPr="000E2EA8" w14:paraId="0DCD8ED2" w14:textId="77777777" w:rsidTr="00600B83">
        <w:trPr>
          <w:trHeight w:val="1329"/>
        </w:trPr>
        <w:tc>
          <w:tcPr>
            <w:tcW w:w="704" w:type="dxa"/>
            <w:vAlign w:val="center"/>
          </w:tcPr>
          <w:p w14:paraId="26781DE8" w14:textId="77777777" w:rsidR="009C7CB8" w:rsidRPr="000E2EA8" w:rsidRDefault="009C7CB8" w:rsidP="00600B83">
            <w:pPr>
              <w:adjustRightInd w:val="0"/>
              <w:snapToGrid w:val="0"/>
              <w:jc w:val="center"/>
              <w:rPr>
                <w:rFonts w:ascii="微軟正黑體" w:eastAsia="微軟正黑體" w:hAnsi="微軟正黑體" w:cs="Times New Roman"/>
                <w:color w:val="000000"/>
                <w:szCs w:val="24"/>
              </w:rPr>
            </w:pPr>
            <w:r w:rsidRPr="000E2EA8">
              <w:rPr>
                <w:rFonts w:ascii="微軟正黑體" w:eastAsia="微軟正黑體" w:hAnsi="微軟正黑體" w:cs="Times New Roman" w:hint="eastAsia"/>
                <w:color w:val="000000"/>
                <w:szCs w:val="24"/>
              </w:rPr>
              <w:t>2</w:t>
            </w:r>
          </w:p>
        </w:tc>
        <w:tc>
          <w:tcPr>
            <w:tcW w:w="1701" w:type="dxa"/>
            <w:vAlign w:val="center"/>
          </w:tcPr>
          <w:p w14:paraId="69201B0E" w14:textId="77777777" w:rsidR="009C7CB8" w:rsidRPr="000E2EA8" w:rsidRDefault="009C7CB8" w:rsidP="00600B83">
            <w:pPr>
              <w:adjustRightInd w:val="0"/>
              <w:snapToGrid w:val="0"/>
              <w:rPr>
                <w:rFonts w:ascii="微軟正黑體" w:eastAsia="微軟正黑體" w:hAnsi="微軟正黑體" w:cs="Times New Roman"/>
                <w:color w:val="000000"/>
                <w:szCs w:val="24"/>
              </w:rPr>
            </w:pPr>
            <w:r w:rsidRPr="000E2EA8">
              <w:rPr>
                <w:rFonts w:ascii="微軟正黑體" w:eastAsia="微軟正黑體" w:hAnsi="微軟正黑體" w:cs="Times New Roman" w:hint="eastAsia"/>
                <w:color w:val="000000"/>
                <w:szCs w:val="24"/>
              </w:rPr>
              <w:t>展前記者會場地規劃</w:t>
            </w:r>
          </w:p>
        </w:tc>
        <w:tc>
          <w:tcPr>
            <w:tcW w:w="6123" w:type="dxa"/>
            <w:vAlign w:val="center"/>
          </w:tcPr>
          <w:p w14:paraId="0FBAD6C2" w14:textId="36680C3A" w:rsidR="009C7CB8" w:rsidRPr="000E2EA8" w:rsidRDefault="009C7CB8" w:rsidP="00600B83">
            <w:pPr>
              <w:adjustRightInd w:val="0"/>
              <w:snapToGrid w:val="0"/>
              <w:jc w:val="both"/>
              <w:rPr>
                <w:rFonts w:ascii="微軟正黑體" w:eastAsia="微軟正黑體" w:hAnsi="微軟正黑體" w:cs="Times New Roman"/>
                <w:color w:val="000000"/>
                <w:szCs w:val="24"/>
              </w:rPr>
            </w:pPr>
            <w:r w:rsidRPr="000E2EA8">
              <w:rPr>
                <w:rFonts w:ascii="微軟正黑體" w:eastAsia="微軟正黑體" w:hAnsi="微軟正黑體" w:cs="Times New Roman" w:hint="eastAsia"/>
                <w:color w:val="000000"/>
                <w:szCs w:val="24"/>
              </w:rPr>
              <w:t>場地相關配置（包含但不限於展桌、舞台、桌巾、椅套、講台等）皆由承辦單位和飯店接洽討論，若需自飯店租賃其他設備或使用額外電力，費用則由</w:t>
            </w:r>
            <w:r w:rsidR="00D20CC6" w:rsidRPr="000E2EA8">
              <w:rPr>
                <w:rFonts w:ascii="微軟正黑體" w:eastAsia="微軟正黑體" w:hAnsi="微軟正黑體" w:cs="Times New Roman" w:hint="eastAsia"/>
                <w:color w:val="000000"/>
                <w:szCs w:val="24"/>
              </w:rPr>
              <w:t>承辦</w:t>
            </w:r>
            <w:r w:rsidRPr="000E2EA8">
              <w:rPr>
                <w:rFonts w:ascii="微軟正黑體" w:eastAsia="微軟正黑體" w:hAnsi="微軟正黑體" w:cs="Times New Roman" w:hint="eastAsia"/>
                <w:color w:val="000000"/>
                <w:szCs w:val="24"/>
              </w:rPr>
              <w:t>單位支出。</w:t>
            </w:r>
          </w:p>
        </w:tc>
      </w:tr>
      <w:tr w:rsidR="009C7CB8" w:rsidRPr="000E2EA8" w14:paraId="2ECE3168" w14:textId="77777777" w:rsidTr="00600B83">
        <w:trPr>
          <w:trHeight w:val="234"/>
        </w:trPr>
        <w:tc>
          <w:tcPr>
            <w:tcW w:w="704" w:type="dxa"/>
            <w:vAlign w:val="center"/>
          </w:tcPr>
          <w:p w14:paraId="21ECC690" w14:textId="77777777" w:rsidR="009C7CB8" w:rsidRPr="000E2EA8" w:rsidRDefault="009C7CB8" w:rsidP="00600B83">
            <w:pPr>
              <w:adjustRightInd w:val="0"/>
              <w:snapToGrid w:val="0"/>
              <w:jc w:val="center"/>
              <w:rPr>
                <w:rFonts w:ascii="微軟正黑體" w:eastAsia="微軟正黑體" w:hAnsi="微軟正黑體" w:cs="Times New Roman"/>
                <w:color w:val="000000"/>
                <w:szCs w:val="24"/>
              </w:rPr>
            </w:pPr>
            <w:r w:rsidRPr="000E2EA8">
              <w:rPr>
                <w:rFonts w:ascii="微軟正黑體" w:eastAsia="微軟正黑體" w:hAnsi="微軟正黑體" w:cs="Times New Roman" w:hint="eastAsia"/>
                <w:color w:val="000000"/>
                <w:szCs w:val="24"/>
              </w:rPr>
              <w:lastRenderedPageBreak/>
              <w:t>3</w:t>
            </w:r>
          </w:p>
        </w:tc>
        <w:tc>
          <w:tcPr>
            <w:tcW w:w="1701" w:type="dxa"/>
            <w:vAlign w:val="center"/>
          </w:tcPr>
          <w:p w14:paraId="138A459A" w14:textId="77777777" w:rsidR="009C7CB8" w:rsidRPr="000E2EA8" w:rsidRDefault="009C7CB8" w:rsidP="00600B83">
            <w:pPr>
              <w:adjustRightInd w:val="0"/>
              <w:snapToGrid w:val="0"/>
              <w:rPr>
                <w:rFonts w:ascii="微軟正黑體" w:eastAsia="微軟正黑體" w:hAnsi="微軟正黑體" w:cs="Times New Roman"/>
                <w:color w:val="000000"/>
                <w:szCs w:val="24"/>
              </w:rPr>
            </w:pPr>
            <w:r w:rsidRPr="000E2EA8">
              <w:rPr>
                <w:rFonts w:ascii="微軟正黑體" w:eastAsia="微軟正黑體" w:hAnsi="微軟正黑體" w:cs="Times New Roman" w:hint="eastAsia"/>
                <w:color w:val="000000"/>
                <w:szCs w:val="24"/>
              </w:rPr>
              <w:t>參展單位聯繫</w:t>
            </w:r>
          </w:p>
        </w:tc>
        <w:tc>
          <w:tcPr>
            <w:tcW w:w="6123" w:type="dxa"/>
            <w:vAlign w:val="center"/>
          </w:tcPr>
          <w:p w14:paraId="3A9CDCC4" w14:textId="24D26BAE" w:rsidR="009C7CB8" w:rsidRPr="000E2EA8" w:rsidRDefault="009C7CB8" w:rsidP="00600B83">
            <w:pPr>
              <w:adjustRightInd w:val="0"/>
              <w:snapToGrid w:val="0"/>
              <w:jc w:val="both"/>
              <w:rPr>
                <w:rFonts w:ascii="微軟正黑體" w:eastAsia="微軟正黑體" w:hAnsi="微軟正黑體" w:cs="Times New Roman"/>
                <w:color w:val="000000"/>
                <w:szCs w:val="24"/>
              </w:rPr>
            </w:pPr>
            <w:r w:rsidRPr="000E2EA8">
              <w:rPr>
                <w:rFonts w:ascii="微軟正黑體" w:eastAsia="微軟正黑體" w:hAnsi="微軟正黑體" w:cs="Times New Roman" w:hint="eastAsia"/>
                <w:color w:val="000000"/>
                <w:szCs w:val="24"/>
              </w:rPr>
              <w:t>統計出席單位</w:t>
            </w:r>
            <w:r w:rsidR="00370F3D" w:rsidRPr="000E2EA8">
              <w:rPr>
                <w:rFonts w:ascii="微軟正黑體" w:eastAsia="微軟正黑體" w:hAnsi="微軟正黑體" w:cs="Times New Roman" w:hint="eastAsia"/>
                <w:color w:val="000000"/>
                <w:szCs w:val="24"/>
              </w:rPr>
              <w:t>數量</w:t>
            </w:r>
            <w:r w:rsidRPr="000E2EA8">
              <w:rPr>
                <w:rFonts w:ascii="微軟正黑體" w:eastAsia="微軟正黑體" w:hAnsi="微軟正黑體" w:cs="Times New Roman" w:hint="eastAsia"/>
                <w:color w:val="000000"/>
                <w:szCs w:val="24"/>
              </w:rPr>
              <w:t>、蒐集</w:t>
            </w:r>
            <w:r w:rsidR="00EF574D" w:rsidRPr="000E2EA8">
              <w:rPr>
                <w:rFonts w:ascii="微軟正黑體" w:eastAsia="微軟正黑體" w:hAnsi="微軟正黑體" w:cs="Times New Roman" w:hint="eastAsia"/>
                <w:color w:val="000000"/>
                <w:szCs w:val="24"/>
              </w:rPr>
              <w:t>參展</w:t>
            </w:r>
            <w:r w:rsidR="00D20CC6" w:rsidRPr="000E2EA8">
              <w:rPr>
                <w:rFonts w:ascii="微軟正黑體" w:eastAsia="微軟正黑體" w:hAnsi="微軟正黑體" w:cs="Times New Roman" w:hint="eastAsia"/>
                <w:color w:val="000000"/>
                <w:szCs w:val="24"/>
              </w:rPr>
              <w:t>單位</w:t>
            </w:r>
            <w:r w:rsidRPr="000E2EA8">
              <w:rPr>
                <w:rFonts w:ascii="微軟正黑體" w:eastAsia="微軟正黑體" w:hAnsi="微軟正黑體" w:cs="Times New Roman" w:hint="eastAsia"/>
                <w:color w:val="000000"/>
                <w:szCs w:val="24"/>
              </w:rPr>
              <w:t>宣傳資訊，製作桌牌、手舉牌等製作物。</w:t>
            </w:r>
          </w:p>
        </w:tc>
      </w:tr>
      <w:tr w:rsidR="009C7CB8" w:rsidRPr="000E2EA8" w14:paraId="3C12C990" w14:textId="77777777" w:rsidTr="00600B83">
        <w:trPr>
          <w:trHeight w:val="274"/>
        </w:trPr>
        <w:tc>
          <w:tcPr>
            <w:tcW w:w="704" w:type="dxa"/>
            <w:vAlign w:val="center"/>
          </w:tcPr>
          <w:p w14:paraId="374A3354" w14:textId="77777777" w:rsidR="009C7CB8" w:rsidRPr="000E2EA8" w:rsidRDefault="009C7CB8" w:rsidP="00600B83">
            <w:pPr>
              <w:adjustRightInd w:val="0"/>
              <w:snapToGrid w:val="0"/>
              <w:jc w:val="center"/>
              <w:rPr>
                <w:rFonts w:ascii="微軟正黑體" w:eastAsia="微軟正黑體" w:hAnsi="微軟正黑體" w:cs="Times New Roman"/>
                <w:color w:val="000000"/>
                <w:szCs w:val="24"/>
              </w:rPr>
            </w:pPr>
            <w:r w:rsidRPr="000E2EA8">
              <w:rPr>
                <w:rFonts w:ascii="微軟正黑體" w:eastAsia="微軟正黑體" w:hAnsi="微軟正黑體" w:cs="Times New Roman" w:hint="eastAsia"/>
                <w:color w:val="000000"/>
                <w:szCs w:val="24"/>
              </w:rPr>
              <w:t>4</w:t>
            </w:r>
          </w:p>
        </w:tc>
        <w:tc>
          <w:tcPr>
            <w:tcW w:w="1701" w:type="dxa"/>
            <w:vAlign w:val="center"/>
          </w:tcPr>
          <w:p w14:paraId="34A00179" w14:textId="77777777" w:rsidR="009C7CB8" w:rsidRPr="000E2EA8" w:rsidRDefault="009C7CB8" w:rsidP="00600B83">
            <w:pPr>
              <w:adjustRightInd w:val="0"/>
              <w:snapToGrid w:val="0"/>
              <w:rPr>
                <w:rFonts w:ascii="微軟正黑體" w:eastAsia="微軟正黑體" w:hAnsi="微軟正黑體" w:cs="Times New Roman"/>
                <w:szCs w:val="24"/>
              </w:rPr>
            </w:pPr>
            <w:r w:rsidRPr="000E2EA8">
              <w:rPr>
                <w:rFonts w:ascii="微軟正黑體" w:eastAsia="微軟正黑體" w:hAnsi="微軟正黑體" w:cs="Times New Roman" w:hint="eastAsia"/>
                <w:szCs w:val="24"/>
              </w:rPr>
              <w:t>硬體設施設計及輸出</w:t>
            </w:r>
          </w:p>
        </w:tc>
        <w:tc>
          <w:tcPr>
            <w:tcW w:w="6123" w:type="dxa"/>
            <w:vAlign w:val="center"/>
          </w:tcPr>
          <w:p w14:paraId="79653E45" w14:textId="79A8C29E" w:rsidR="009C7CB8" w:rsidRPr="000E2EA8" w:rsidRDefault="009C7CB8" w:rsidP="00600B83">
            <w:pPr>
              <w:adjustRightInd w:val="0"/>
              <w:snapToGrid w:val="0"/>
              <w:jc w:val="both"/>
              <w:rPr>
                <w:rFonts w:ascii="微軟正黑體" w:eastAsia="微軟正黑體" w:hAnsi="微軟正黑體" w:cs="Times New Roman"/>
                <w:szCs w:val="24"/>
              </w:rPr>
            </w:pPr>
            <w:r w:rsidRPr="000E2EA8">
              <w:rPr>
                <w:rFonts w:ascii="微軟正黑體" w:eastAsia="微軟正黑體" w:hAnsi="微軟正黑體" w:cs="Times New Roman" w:hint="eastAsia"/>
                <w:color w:val="000000"/>
                <w:szCs w:val="24"/>
              </w:rPr>
              <w:t>包含</w:t>
            </w:r>
            <w:r w:rsidR="00177216" w:rsidRPr="000E2EA8">
              <w:rPr>
                <w:rFonts w:ascii="微軟正黑體" w:eastAsia="微軟正黑體" w:hAnsi="微軟正黑體" w:cs="Times New Roman" w:hint="eastAsia"/>
                <w:color w:val="000000"/>
                <w:szCs w:val="24"/>
              </w:rPr>
              <w:t>LED螢幕、</w:t>
            </w:r>
            <w:r w:rsidRPr="000E2EA8">
              <w:rPr>
                <w:rFonts w:ascii="微軟正黑體" w:eastAsia="微軟正黑體" w:hAnsi="微軟正黑體" w:cs="Times New Roman" w:hint="eastAsia"/>
                <w:color w:val="000000"/>
                <w:szCs w:val="24"/>
              </w:rPr>
              <w:t>燈光、音響、現場布置物、展區背板、拍照背板、舞台背板、致詞台主視覺板、舞台道具等</w:t>
            </w:r>
            <w:r w:rsidR="00370F3D" w:rsidRPr="000E2EA8">
              <w:rPr>
                <w:rFonts w:ascii="微軟正黑體" w:eastAsia="微軟正黑體" w:hAnsi="微軟正黑體" w:cs="Times New Roman" w:hint="eastAsia"/>
                <w:color w:val="000000"/>
                <w:szCs w:val="24"/>
              </w:rPr>
              <w:t>，</w:t>
            </w:r>
            <w:r w:rsidRPr="000E2EA8">
              <w:rPr>
                <w:rFonts w:ascii="微軟正黑體" w:eastAsia="微軟正黑體" w:hAnsi="微軟正黑體" w:cs="Times New Roman" w:hint="eastAsia"/>
                <w:color w:val="000000"/>
                <w:szCs w:val="24"/>
              </w:rPr>
              <w:t>製作物規劃</w:t>
            </w:r>
            <w:r w:rsidR="00177216" w:rsidRPr="000E2EA8">
              <w:rPr>
                <w:rFonts w:ascii="微軟正黑體" w:eastAsia="微軟正黑體" w:hAnsi="微軟正黑體" w:cs="Times New Roman" w:hint="eastAsia"/>
                <w:color w:val="000000"/>
                <w:szCs w:val="24"/>
              </w:rPr>
              <w:t>、</w:t>
            </w:r>
            <w:r w:rsidRPr="000E2EA8">
              <w:rPr>
                <w:rFonts w:ascii="微軟正黑體" w:eastAsia="微軟正黑體" w:hAnsi="微軟正黑體" w:cs="Times New Roman" w:hint="eastAsia"/>
                <w:color w:val="000000"/>
                <w:szCs w:val="24"/>
              </w:rPr>
              <w:t>設計</w:t>
            </w:r>
            <w:r w:rsidR="00177216" w:rsidRPr="000E2EA8">
              <w:rPr>
                <w:rFonts w:ascii="微軟正黑體" w:eastAsia="微軟正黑體" w:hAnsi="微軟正黑體" w:cs="Times New Roman" w:hint="eastAsia"/>
                <w:color w:val="000000"/>
                <w:szCs w:val="24"/>
              </w:rPr>
              <w:t>與</w:t>
            </w:r>
            <w:r w:rsidR="00D20CC6" w:rsidRPr="000E2EA8">
              <w:rPr>
                <w:rFonts w:ascii="微軟正黑體" w:eastAsia="微軟正黑體" w:hAnsi="微軟正黑體" w:cs="Times New Roman" w:hint="eastAsia"/>
                <w:color w:val="000000"/>
                <w:szCs w:val="24"/>
              </w:rPr>
              <w:t>設備</w:t>
            </w:r>
            <w:r w:rsidR="00177216" w:rsidRPr="000E2EA8">
              <w:rPr>
                <w:rFonts w:ascii="微軟正黑體" w:eastAsia="微軟正黑體" w:hAnsi="微軟正黑體" w:cs="Times New Roman" w:hint="eastAsia"/>
                <w:color w:val="000000"/>
                <w:szCs w:val="24"/>
              </w:rPr>
              <w:t>租借</w:t>
            </w:r>
            <w:r w:rsidRPr="000E2EA8">
              <w:rPr>
                <w:rFonts w:ascii="微軟正黑體" w:eastAsia="微軟正黑體" w:hAnsi="微軟正黑體" w:cs="Times New Roman" w:hint="eastAsia"/>
                <w:color w:val="000000"/>
                <w:szCs w:val="24"/>
              </w:rPr>
              <w:t>，亦可提出其他適合</w:t>
            </w:r>
            <w:r w:rsidR="008565FA" w:rsidRPr="000E2EA8">
              <w:rPr>
                <w:rFonts w:ascii="微軟正黑體" w:eastAsia="微軟正黑體" w:hAnsi="微軟正黑體" w:cs="Times New Roman" w:hint="eastAsia"/>
                <w:color w:val="000000"/>
                <w:szCs w:val="24"/>
              </w:rPr>
              <w:t>建議</w:t>
            </w:r>
            <w:r w:rsidRPr="000E2EA8">
              <w:rPr>
                <w:rFonts w:ascii="微軟正黑體" w:eastAsia="微軟正黑體" w:hAnsi="微軟正黑體" w:cs="Times New Roman" w:hint="eastAsia"/>
                <w:color w:val="000000"/>
                <w:szCs w:val="24"/>
              </w:rPr>
              <w:t>。</w:t>
            </w:r>
            <w:r w:rsidR="00952C07" w:rsidRPr="000E2EA8">
              <w:rPr>
                <w:rFonts w:ascii="微軟正黑體" w:eastAsia="微軟正黑體" w:hAnsi="微軟正黑體" w:cs="Times New Roman" w:hint="eastAsia"/>
                <w:color w:val="000000"/>
                <w:szCs w:val="24"/>
              </w:rPr>
              <w:t>設計規劃需符合主題並兼顧永續。</w:t>
            </w:r>
          </w:p>
        </w:tc>
      </w:tr>
      <w:tr w:rsidR="009C7CB8" w:rsidRPr="000E2EA8" w14:paraId="36A474FC" w14:textId="77777777" w:rsidTr="00600B83">
        <w:trPr>
          <w:trHeight w:val="234"/>
        </w:trPr>
        <w:tc>
          <w:tcPr>
            <w:tcW w:w="704" w:type="dxa"/>
            <w:vAlign w:val="center"/>
          </w:tcPr>
          <w:p w14:paraId="37CB73C0" w14:textId="77777777" w:rsidR="009C7CB8" w:rsidRPr="000E2EA8" w:rsidRDefault="009C7CB8" w:rsidP="00600B83">
            <w:pPr>
              <w:adjustRightInd w:val="0"/>
              <w:snapToGrid w:val="0"/>
              <w:jc w:val="center"/>
              <w:rPr>
                <w:rFonts w:ascii="微軟正黑體" w:eastAsia="微軟正黑體" w:hAnsi="微軟正黑體" w:cs="Times New Roman"/>
                <w:color w:val="000000"/>
                <w:szCs w:val="24"/>
              </w:rPr>
            </w:pPr>
            <w:r w:rsidRPr="000E2EA8">
              <w:rPr>
                <w:rFonts w:ascii="微軟正黑體" w:eastAsia="微軟正黑體" w:hAnsi="微軟正黑體" w:cs="Times New Roman" w:hint="eastAsia"/>
                <w:color w:val="000000"/>
                <w:szCs w:val="24"/>
              </w:rPr>
              <w:t>５</w:t>
            </w:r>
          </w:p>
        </w:tc>
        <w:tc>
          <w:tcPr>
            <w:tcW w:w="1701" w:type="dxa"/>
            <w:vAlign w:val="center"/>
          </w:tcPr>
          <w:p w14:paraId="13246FCF" w14:textId="77777777" w:rsidR="009C7CB8" w:rsidRPr="000E2EA8" w:rsidRDefault="009C7CB8" w:rsidP="00600B83">
            <w:pPr>
              <w:adjustRightInd w:val="0"/>
              <w:snapToGrid w:val="0"/>
              <w:rPr>
                <w:rFonts w:ascii="微軟正黑體" w:eastAsia="微軟正黑體" w:hAnsi="微軟正黑體" w:cs="Times New Roman"/>
                <w:color w:val="000000"/>
                <w:szCs w:val="24"/>
              </w:rPr>
            </w:pPr>
            <w:r w:rsidRPr="000E2EA8">
              <w:rPr>
                <w:rFonts w:ascii="微軟正黑體" w:eastAsia="微軟正黑體" w:hAnsi="微軟正黑體" w:cs="Times New Roman" w:hint="eastAsia"/>
                <w:color w:val="000000"/>
                <w:szCs w:val="24"/>
              </w:rPr>
              <w:t>執行工作人員</w:t>
            </w:r>
          </w:p>
        </w:tc>
        <w:tc>
          <w:tcPr>
            <w:tcW w:w="6123" w:type="dxa"/>
            <w:vAlign w:val="center"/>
          </w:tcPr>
          <w:p w14:paraId="77E2109E" w14:textId="77777777" w:rsidR="009C7CB8" w:rsidRPr="000E2EA8" w:rsidRDefault="009C7CB8" w:rsidP="00600B83">
            <w:pPr>
              <w:adjustRightInd w:val="0"/>
              <w:snapToGrid w:val="0"/>
              <w:jc w:val="both"/>
              <w:rPr>
                <w:rFonts w:ascii="微軟正黑體" w:eastAsia="微軟正黑體" w:hAnsi="微軟正黑體" w:cs="Times New Roman"/>
                <w:color w:val="000000"/>
                <w:szCs w:val="24"/>
              </w:rPr>
            </w:pPr>
            <w:r w:rsidRPr="000E2EA8">
              <w:rPr>
                <w:rFonts w:ascii="微軟正黑體" w:eastAsia="微軟正黑體" w:hAnsi="微軟正黑體" w:cs="Times New Roman" w:hint="eastAsia"/>
                <w:color w:val="000000"/>
                <w:szCs w:val="24"/>
              </w:rPr>
              <w:t>人力配置，包含燈光音響專業人員、攝影師（由主辦單位指定）及現場執行工作人員等。</w:t>
            </w:r>
          </w:p>
        </w:tc>
      </w:tr>
      <w:tr w:rsidR="009C7CB8" w:rsidRPr="000E2EA8" w14:paraId="61270FFD" w14:textId="77777777" w:rsidTr="00600B83">
        <w:trPr>
          <w:trHeight w:val="234"/>
        </w:trPr>
        <w:tc>
          <w:tcPr>
            <w:tcW w:w="704" w:type="dxa"/>
            <w:vAlign w:val="center"/>
          </w:tcPr>
          <w:p w14:paraId="5E28BD7D" w14:textId="77777777" w:rsidR="009C7CB8" w:rsidRPr="000E2EA8" w:rsidRDefault="009C7CB8" w:rsidP="00600B83">
            <w:pPr>
              <w:adjustRightInd w:val="0"/>
              <w:snapToGrid w:val="0"/>
              <w:jc w:val="center"/>
              <w:rPr>
                <w:rFonts w:ascii="微軟正黑體" w:eastAsia="微軟正黑體" w:hAnsi="微軟正黑體" w:cs="Times New Roman"/>
                <w:color w:val="000000"/>
                <w:szCs w:val="24"/>
              </w:rPr>
            </w:pPr>
            <w:r w:rsidRPr="000E2EA8">
              <w:rPr>
                <w:rFonts w:ascii="微軟正黑體" w:eastAsia="微軟正黑體" w:hAnsi="微軟正黑體" w:cs="Times New Roman" w:hint="eastAsia"/>
                <w:color w:val="000000"/>
                <w:szCs w:val="24"/>
              </w:rPr>
              <w:t>６</w:t>
            </w:r>
          </w:p>
        </w:tc>
        <w:tc>
          <w:tcPr>
            <w:tcW w:w="1701" w:type="dxa"/>
            <w:vAlign w:val="center"/>
          </w:tcPr>
          <w:p w14:paraId="5BFA4B5C" w14:textId="77777777" w:rsidR="009C7CB8" w:rsidRPr="000E2EA8" w:rsidRDefault="009C7CB8" w:rsidP="00600B83">
            <w:pPr>
              <w:adjustRightInd w:val="0"/>
              <w:snapToGrid w:val="0"/>
              <w:rPr>
                <w:rFonts w:ascii="微軟正黑體" w:eastAsia="微軟正黑體" w:hAnsi="微軟正黑體" w:cs="Times New Roman"/>
                <w:color w:val="000000"/>
                <w:szCs w:val="24"/>
              </w:rPr>
            </w:pPr>
            <w:r w:rsidRPr="000E2EA8">
              <w:rPr>
                <w:rFonts w:ascii="微軟正黑體" w:eastAsia="微軟正黑體" w:hAnsi="微軟正黑體" w:cs="Times New Roman" w:hint="eastAsia"/>
                <w:color w:val="000000"/>
                <w:szCs w:val="24"/>
              </w:rPr>
              <w:t>媒體邀請、接待及資訊彙整</w:t>
            </w:r>
          </w:p>
        </w:tc>
        <w:tc>
          <w:tcPr>
            <w:tcW w:w="6123" w:type="dxa"/>
            <w:vAlign w:val="center"/>
          </w:tcPr>
          <w:p w14:paraId="2C29F84B" w14:textId="09EA9E0C" w:rsidR="009C7CB8" w:rsidRPr="000E2EA8" w:rsidRDefault="009C7CB8" w:rsidP="00600B83">
            <w:pPr>
              <w:adjustRightInd w:val="0"/>
              <w:snapToGrid w:val="0"/>
              <w:jc w:val="both"/>
              <w:rPr>
                <w:rFonts w:ascii="微軟正黑體" w:eastAsia="微軟正黑體" w:hAnsi="微軟正黑體" w:cs="Times New Roman"/>
                <w:color w:val="000000"/>
                <w:szCs w:val="24"/>
              </w:rPr>
            </w:pPr>
            <w:r w:rsidRPr="000E2EA8">
              <w:rPr>
                <w:rFonts w:ascii="微軟正黑體" w:eastAsia="微軟正黑體" w:hAnsi="微軟正黑體" w:cs="Times New Roman" w:hint="eastAsia"/>
                <w:color w:val="000000"/>
                <w:szCs w:val="24"/>
              </w:rPr>
              <w:t>媒體邀請、媒體接待、新聞露出彙整及記者會當日現場出席</w:t>
            </w:r>
            <w:r w:rsidR="00D20CC6" w:rsidRPr="000E2EA8">
              <w:rPr>
                <w:rFonts w:ascii="微軟正黑體" w:eastAsia="微軟正黑體" w:hAnsi="微軟正黑體" w:cs="Times New Roman" w:hint="eastAsia"/>
                <w:color w:val="000000"/>
                <w:szCs w:val="24"/>
              </w:rPr>
              <w:t>媒體</w:t>
            </w:r>
            <w:r w:rsidRPr="000E2EA8">
              <w:rPr>
                <w:rFonts w:ascii="微軟正黑體" w:eastAsia="微軟正黑體" w:hAnsi="微軟正黑體" w:cs="Times New Roman" w:hint="eastAsia"/>
                <w:color w:val="000000"/>
                <w:szCs w:val="24"/>
              </w:rPr>
              <w:t>名單彙整等。</w:t>
            </w:r>
          </w:p>
        </w:tc>
      </w:tr>
      <w:bookmarkEnd w:id="2"/>
      <w:tr w:rsidR="009C7CB8" w:rsidRPr="000E2EA8" w14:paraId="56A01A85" w14:textId="77777777" w:rsidTr="00600B83">
        <w:trPr>
          <w:trHeight w:val="234"/>
        </w:trPr>
        <w:tc>
          <w:tcPr>
            <w:tcW w:w="8528" w:type="dxa"/>
            <w:gridSpan w:val="3"/>
            <w:vAlign w:val="center"/>
          </w:tcPr>
          <w:p w14:paraId="329D4656" w14:textId="78A7B791" w:rsidR="009C7CB8" w:rsidRPr="000E2EA8" w:rsidRDefault="009C7CB8" w:rsidP="00600B83">
            <w:pPr>
              <w:adjustRightInd w:val="0"/>
              <w:snapToGrid w:val="0"/>
              <w:jc w:val="center"/>
              <w:rPr>
                <w:rFonts w:ascii="微軟正黑體" w:eastAsia="微軟正黑體" w:hAnsi="微軟正黑體" w:cs="Times New Roman"/>
                <w:b/>
                <w:bCs/>
                <w:color w:val="000000"/>
                <w:szCs w:val="24"/>
              </w:rPr>
            </w:pPr>
            <w:r w:rsidRPr="000E2EA8">
              <w:rPr>
                <w:rFonts w:ascii="微軟正黑體" w:eastAsia="微軟正黑體" w:hAnsi="微軟正黑體" w:cs="Times New Roman" w:hint="eastAsia"/>
                <w:b/>
                <w:bCs/>
                <w:color w:val="000000"/>
                <w:szCs w:val="24"/>
              </w:rPr>
              <w:t>新聞稿</w:t>
            </w:r>
          </w:p>
        </w:tc>
      </w:tr>
      <w:tr w:rsidR="009C7CB8" w:rsidRPr="000E2EA8" w14:paraId="4C4860FE" w14:textId="77777777" w:rsidTr="00600B83">
        <w:trPr>
          <w:trHeight w:val="234"/>
        </w:trPr>
        <w:tc>
          <w:tcPr>
            <w:tcW w:w="704" w:type="dxa"/>
            <w:vAlign w:val="center"/>
          </w:tcPr>
          <w:p w14:paraId="572652E1" w14:textId="77777777" w:rsidR="009C7CB8" w:rsidRPr="000E2EA8" w:rsidRDefault="009C7CB8" w:rsidP="00600B83">
            <w:pPr>
              <w:adjustRightInd w:val="0"/>
              <w:snapToGrid w:val="0"/>
              <w:jc w:val="center"/>
              <w:rPr>
                <w:rFonts w:ascii="微軟正黑體" w:eastAsia="微軟正黑體" w:hAnsi="微軟正黑體" w:cs="Times New Roman"/>
                <w:color w:val="000000"/>
                <w:szCs w:val="24"/>
              </w:rPr>
            </w:pPr>
            <w:r w:rsidRPr="000E2EA8">
              <w:rPr>
                <w:rFonts w:ascii="微軟正黑體" w:eastAsia="微軟正黑體" w:hAnsi="微軟正黑體" w:cs="Times New Roman" w:hint="eastAsia"/>
                <w:color w:val="000000"/>
                <w:szCs w:val="24"/>
              </w:rPr>
              <w:t>７</w:t>
            </w:r>
          </w:p>
        </w:tc>
        <w:tc>
          <w:tcPr>
            <w:tcW w:w="1701" w:type="dxa"/>
            <w:vAlign w:val="center"/>
          </w:tcPr>
          <w:p w14:paraId="74467786" w14:textId="18E7E3D5" w:rsidR="009C7CB8" w:rsidRPr="000E2EA8" w:rsidRDefault="009C7CB8" w:rsidP="00600B83">
            <w:pPr>
              <w:adjustRightInd w:val="0"/>
              <w:snapToGrid w:val="0"/>
              <w:rPr>
                <w:rFonts w:ascii="微軟正黑體" w:eastAsia="微軟正黑體" w:hAnsi="微軟正黑體" w:cs="Times New Roman"/>
                <w:color w:val="000000"/>
                <w:szCs w:val="24"/>
              </w:rPr>
            </w:pPr>
            <w:r w:rsidRPr="000E2EA8">
              <w:rPr>
                <w:rFonts w:ascii="微軟正黑體" w:eastAsia="微軟正黑體" w:hAnsi="微軟正黑體" w:cs="Times New Roman" w:hint="eastAsia"/>
                <w:color w:val="000000"/>
                <w:szCs w:val="24"/>
              </w:rPr>
              <w:t>新聞稿撰擬</w:t>
            </w:r>
          </w:p>
        </w:tc>
        <w:tc>
          <w:tcPr>
            <w:tcW w:w="6123" w:type="dxa"/>
            <w:vAlign w:val="center"/>
          </w:tcPr>
          <w:p w14:paraId="76B3015E" w14:textId="42534C6F" w:rsidR="009C7CB8" w:rsidRPr="000E2EA8" w:rsidRDefault="009C7CB8" w:rsidP="00600B83">
            <w:pPr>
              <w:adjustRightInd w:val="0"/>
              <w:snapToGrid w:val="0"/>
              <w:jc w:val="both"/>
              <w:rPr>
                <w:rFonts w:ascii="微軟正黑體" w:eastAsia="微軟正黑體" w:hAnsi="微軟正黑體" w:cs="Times New Roman"/>
                <w:color w:val="000000"/>
                <w:szCs w:val="24"/>
              </w:rPr>
            </w:pPr>
            <w:bookmarkStart w:id="3" w:name="_Hlk197954776"/>
            <w:r w:rsidRPr="000E2EA8">
              <w:rPr>
                <w:rFonts w:ascii="微軟正黑體" w:eastAsia="微軟正黑體" w:hAnsi="微軟正黑體" w:cs="Times New Roman" w:hint="eastAsia"/>
                <w:szCs w:val="24"/>
              </w:rPr>
              <w:t>提供</w:t>
            </w:r>
            <w:r w:rsidR="00760554" w:rsidRPr="000E2EA8">
              <w:rPr>
                <w:rFonts w:ascii="微軟正黑體" w:eastAsia="微軟正黑體" w:hAnsi="微軟正黑體" w:cs="Times New Roman" w:hint="eastAsia"/>
                <w:szCs w:val="24"/>
              </w:rPr>
              <w:t>兩展</w:t>
            </w:r>
            <w:r w:rsidRPr="000E2EA8">
              <w:rPr>
                <w:rFonts w:ascii="微軟正黑體" w:eastAsia="微軟正黑體" w:hAnsi="微軟正黑體" w:cs="Times New Roman" w:hint="eastAsia"/>
                <w:szCs w:val="24"/>
              </w:rPr>
              <w:t>展前記者會新聞稿</w:t>
            </w:r>
            <w:r w:rsidR="00EF574D" w:rsidRPr="000E2EA8">
              <w:rPr>
                <w:rFonts w:ascii="微軟正黑體" w:eastAsia="微軟正黑體" w:hAnsi="微軟正黑體" w:cs="Times New Roman" w:hint="eastAsia"/>
                <w:szCs w:val="24"/>
              </w:rPr>
              <w:t>各</w:t>
            </w:r>
            <w:r w:rsidRPr="000E2EA8">
              <w:rPr>
                <w:rFonts w:ascii="微軟正黑體" w:eastAsia="微軟正黑體" w:hAnsi="微軟正黑體" w:cs="Times New Roman" w:hint="eastAsia"/>
                <w:szCs w:val="24"/>
              </w:rPr>
              <w:t>一篇、</w:t>
            </w:r>
            <w:r w:rsidR="00760554" w:rsidRPr="000E2EA8">
              <w:rPr>
                <w:rFonts w:ascii="微軟正黑體" w:eastAsia="微軟正黑體" w:hAnsi="微軟正黑體" w:cs="Times New Roman" w:hint="eastAsia"/>
                <w:szCs w:val="24"/>
              </w:rPr>
              <w:t>兩展</w:t>
            </w:r>
            <w:r w:rsidRPr="000E2EA8">
              <w:rPr>
                <w:rFonts w:ascii="微軟正黑體" w:eastAsia="微軟正黑體" w:hAnsi="微軟正黑體" w:cs="Times New Roman" w:hint="eastAsia"/>
                <w:szCs w:val="24"/>
              </w:rPr>
              <w:t>展期間每日新聞稿一篇，共計</w:t>
            </w:r>
            <w:r w:rsidR="00760554" w:rsidRPr="000E2EA8">
              <w:rPr>
                <w:rFonts w:ascii="微軟正黑體" w:eastAsia="微軟正黑體" w:hAnsi="微軟正黑體" w:cs="Times New Roman" w:hint="eastAsia"/>
                <w:szCs w:val="24"/>
              </w:rPr>
              <w:t>十</w:t>
            </w:r>
            <w:r w:rsidRPr="000E2EA8">
              <w:rPr>
                <w:rFonts w:ascii="微軟正黑體" w:eastAsia="微軟正黑體" w:hAnsi="微軟正黑體" w:cs="Times New Roman" w:hint="eastAsia"/>
                <w:szCs w:val="24"/>
              </w:rPr>
              <w:t>篇新聞稿，</w:t>
            </w:r>
            <w:r w:rsidRPr="000E2EA8">
              <w:rPr>
                <w:rFonts w:ascii="微軟正黑體" w:eastAsia="微軟正黑體" w:hAnsi="微軟正黑體" w:cs="Times New Roman" w:hint="eastAsia"/>
                <w:color w:val="000000"/>
                <w:szCs w:val="24"/>
              </w:rPr>
              <w:t>相關新聞議題與本會共同討論、擬定。</w:t>
            </w:r>
            <w:bookmarkEnd w:id="3"/>
          </w:p>
        </w:tc>
      </w:tr>
      <w:tr w:rsidR="00760554" w:rsidRPr="000E2EA8" w14:paraId="46A8C3D7" w14:textId="77777777" w:rsidTr="006E5288">
        <w:trPr>
          <w:trHeight w:val="234"/>
        </w:trPr>
        <w:tc>
          <w:tcPr>
            <w:tcW w:w="8528" w:type="dxa"/>
            <w:gridSpan w:val="3"/>
            <w:vAlign w:val="center"/>
          </w:tcPr>
          <w:p w14:paraId="5D815BBA" w14:textId="0384B881" w:rsidR="00760554" w:rsidRPr="000E2EA8" w:rsidRDefault="00760554" w:rsidP="00760554">
            <w:pPr>
              <w:adjustRightInd w:val="0"/>
              <w:snapToGrid w:val="0"/>
              <w:jc w:val="center"/>
              <w:rPr>
                <w:rFonts w:ascii="微軟正黑體" w:eastAsia="微軟正黑體" w:hAnsi="微軟正黑體" w:cs="Times New Roman"/>
                <w:szCs w:val="24"/>
              </w:rPr>
            </w:pPr>
            <w:bookmarkStart w:id="4" w:name="_Hlk197954379"/>
            <w:r w:rsidRPr="000E2EA8">
              <w:rPr>
                <w:rFonts w:ascii="微軟正黑體" w:eastAsia="微軟正黑體" w:hAnsi="微軟正黑體" w:cs="Times New Roman" w:hint="eastAsia"/>
                <w:b/>
                <w:bCs/>
                <w:szCs w:val="24"/>
              </w:rPr>
              <w:t>參展單位資料蒐集</w:t>
            </w:r>
            <w:bookmarkEnd w:id="4"/>
          </w:p>
        </w:tc>
      </w:tr>
      <w:tr w:rsidR="00760554" w:rsidRPr="000E2EA8" w14:paraId="5E64D0B5" w14:textId="77777777" w:rsidTr="00600B83">
        <w:trPr>
          <w:trHeight w:val="234"/>
        </w:trPr>
        <w:tc>
          <w:tcPr>
            <w:tcW w:w="704" w:type="dxa"/>
            <w:vAlign w:val="center"/>
          </w:tcPr>
          <w:p w14:paraId="3E0ED9EA" w14:textId="2DFEB1E4" w:rsidR="00760554" w:rsidRPr="000E2EA8" w:rsidRDefault="00760554" w:rsidP="00600B83">
            <w:pPr>
              <w:adjustRightInd w:val="0"/>
              <w:snapToGrid w:val="0"/>
              <w:jc w:val="center"/>
              <w:rPr>
                <w:rFonts w:ascii="微軟正黑體" w:eastAsia="微軟正黑體" w:hAnsi="微軟正黑體" w:cs="Times New Roman"/>
                <w:szCs w:val="24"/>
              </w:rPr>
            </w:pPr>
            <w:r w:rsidRPr="000E2EA8">
              <w:rPr>
                <w:rFonts w:ascii="微軟正黑體" w:eastAsia="微軟正黑體" w:hAnsi="微軟正黑體" w:cs="Times New Roman" w:hint="eastAsia"/>
                <w:szCs w:val="24"/>
              </w:rPr>
              <w:t>8</w:t>
            </w:r>
          </w:p>
        </w:tc>
        <w:tc>
          <w:tcPr>
            <w:tcW w:w="1701" w:type="dxa"/>
            <w:vAlign w:val="center"/>
          </w:tcPr>
          <w:p w14:paraId="5ACAA8EB" w14:textId="131C218C" w:rsidR="00760554" w:rsidRPr="000E2EA8" w:rsidRDefault="00760554" w:rsidP="00600B83">
            <w:pPr>
              <w:adjustRightInd w:val="0"/>
              <w:snapToGrid w:val="0"/>
              <w:rPr>
                <w:rFonts w:ascii="微軟正黑體" w:eastAsia="微軟正黑體" w:hAnsi="微軟正黑體" w:cs="Times New Roman"/>
                <w:szCs w:val="24"/>
              </w:rPr>
            </w:pPr>
            <w:r w:rsidRPr="000E2EA8">
              <w:rPr>
                <w:rFonts w:ascii="微軟正黑體" w:eastAsia="微軟正黑體" w:hAnsi="微軟正黑體" w:cs="Times New Roman" w:hint="eastAsia"/>
                <w:szCs w:val="24"/>
              </w:rPr>
              <w:t>參展單位資料蒐集</w:t>
            </w:r>
          </w:p>
        </w:tc>
        <w:tc>
          <w:tcPr>
            <w:tcW w:w="6123" w:type="dxa"/>
            <w:vAlign w:val="center"/>
          </w:tcPr>
          <w:p w14:paraId="2BBF2114" w14:textId="23D7C315" w:rsidR="00760554" w:rsidRPr="000E2EA8" w:rsidRDefault="00177216" w:rsidP="00600B83">
            <w:pPr>
              <w:adjustRightInd w:val="0"/>
              <w:snapToGrid w:val="0"/>
              <w:jc w:val="both"/>
              <w:rPr>
                <w:rFonts w:ascii="微軟正黑體" w:eastAsia="微軟正黑體" w:hAnsi="微軟正黑體" w:cs="Times New Roman"/>
                <w:szCs w:val="24"/>
              </w:rPr>
            </w:pPr>
            <w:bookmarkStart w:id="5" w:name="_Hlk197954791"/>
            <w:r w:rsidRPr="000E2EA8">
              <w:rPr>
                <w:rFonts w:ascii="微軟正黑體" w:eastAsia="微軟正黑體" w:hAnsi="微軟正黑體" w:cs="Times New Roman" w:hint="eastAsia"/>
                <w:szCs w:val="24"/>
              </w:rPr>
              <w:t>整合本會提供之</w:t>
            </w:r>
            <w:r w:rsidR="00760554" w:rsidRPr="000E2EA8">
              <w:rPr>
                <w:rFonts w:ascii="微軟正黑體" w:eastAsia="微軟正黑體" w:hAnsi="微軟正黑體" w:cs="Times New Roman"/>
                <w:szCs w:val="24"/>
              </w:rPr>
              <w:t>各參展單位產品資料，並歸納其優惠方案、趨勢新品等亮點資訊。</w:t>
            </w:r>
            <w:bookmarkEnd w:id="5"/>
          </w:p>
        </w:tc>
      </w:tr>
    </w:tbl>
    <w:p w14:paraId="0926C473" w14:textId="77777777" w:rsidR="00281050" w:rsidRPr="000E2EA8" w:rsidRDefault="00281050" w:rsidP="009C7CB8">
      <w:pPr>
        <w:adjustRightInd w:val="0"/>
        <w:snapToGrid w:val="0"/>
        <w:spacing w:beforeLines="50" w:before="180" w:line="420" w:lineRule="exact"/>
        <w:jc w:val="both"/>
        <w:rPr>
          <w:rFonts w:ascii="微軟正黑體" w:eastAsia="微軟正黑體" w:hAnsi="微軟正黑體" w:cs="Times New Roman"/>
          <w:b/>
          <w:bCs/>
          <w:szCs w:val="24"/>
        </w:rPr>
      </w:pPr>
    </w:p>
    <w:p w14:paraId="45F4831D" w14:textId="319F1419" w:rsidR="000E0BF0" w:rsidRPr="000E2EA8" w:rsidRDefault="00AD63A8" w:rsidP="0092162D">
      <w:pPr>
        <w:pStyle w:val="a3"/>
        <w:numPr>
          <w:ilvl w:val="0"/>
          <w:numId w:val="1"/>
        </w:numPr>
        <w:adjustRightInd w:val="0"/>
        <w:snapToGrid w:val="0"/>
        <w:spacing w:beforeLines="50" w:before="180" w:afterLines="50" w:after="180" w:line="300" w:lineRule="auto"/>
        <w:ind w:leftChars="0"/>
        <w:contextualSpacing/>
        <w:jc w:val="both"/>
        <w:rPr>
          <w:rFonts w:ascii="微軟正黑體" w:eastAsia="微軟正黑體" w:hAnsi="微軟正黑體" w:cs="Times New Roman"/>
          <w:b/>
          <w:bCs/>
          <w:szCs w:val="24"/>
        </w:rPr>
      </w:pPr>
      <w:r w:rsidRPr="000E2EA8">
        <w:rPr>
          <w:rFonts w:ascii="微軟正黑體" w:eastAsia="微軟正黑體" w:hAnsi="微軟正黑體" w:cs="Times New Roman" w:hint="eastAsia"/>
          <w:b/>
          <w:bCs/>
          <w:szCs w:val="24"/>
        </w:rPr>
        <w:t>提案</w:t>
      </w:r>
      <w:r w:rsidR="00956787" w:rsidRPr="000E2EA8">
        <w:rPr>
          <w:rFonts w:ascii="微軟正黑體" w:eastAsia="微軟正黑體" w:hAnsi="微軟正黑體" w:cs="Times New Roman" w:hint="eastAsia"/>
          <w:b/>
          <w:bCs/>
          <w:szCs w:val="24"/>
        </w:rPr>
        <w:t>規格</w:t>
      </w:r>
      <w:r w:rsidR="001F690C" w:rsidRPr="000E2EA8">
        <w:rPr>
          <w:rFonts w:ascii="微軟正黑體" w:eastAsia="微軟正黑體" w:hAnsi="微軟正黑體" w:cs="Times New Roman" w:hint="eastAsia"/>
          <w:b/>
          <w:bCs/>
          <w:szCs w:val="24"/>
        </w:rPr>
        <w:t>與方式</w:t>
      </w:r>
      <w:r w:rsidR="000E0BF0" w:rsidRPr="000E2EA8">
        <w:rPr>
          <w:rFonts w:ascii="微軟正黑體" w:eastAsia="微軟正黑體" w:hAnsi="微軟正黑體" w:cs="Times New Roman" w:hint="eastAsia"/>
          <w:b/>
          <w:bCs/>
          <w:szCs w:val="24"/>
        </w:rPr>
        <w:t>：</w:t>
      </w:r>
    </w:p>
    <w:p w14:paraId="7DE23E80" w14:textId="77777777" w:rsidR="0095793B" w:rsidRPr="000E2EA8" w:rsidRDefault="0095793B" w:rsidP="00D877E0">
      <w:pPr>
        <w:pStyle w:val="a3"/>
        <w:numPr>
          <w:ilvl w:val="1"/>
          <w:numId w:val="1"/>
        </w:numPr>
        <w:adjustRightInd w:val="0"/>
        <w:snapToGrid w:val="0"/>
        <w:spacing w:before="50" w:afterLines="50" w:after="180" w:line="300" w:lineRule="auto"/>
        <w:ind w:leftChars="0"/>
        <w:contextualSpacing/>
        <w:jc w:val="both"/>
        <w:rPr>
          <w:rFonts w:ascii="微軟正黑體" w:eastAsia="微軟正黑體" w:hAnsi="微軟正黑體" w:cs="Times New Roman"/>
          <w:b/>
          <w:bCs/>
          <w:szCs w:val="24"/>
        </w:rPr>
      </w:pPr>
      <w:r w:rsidRPr="000E2EA8">
        <w:rPr>
          <w:rFonts w:ascii="微軟正黑體" w:eastAsia="微軟正黑體" w:hAnsi="微軟正黑體" w:cs="Times New Roman" w:hint="eastAsia"/>
          <w:b/>
          <w:bCs/>
          <w:szCs w:val="24"/>
        </w:rPr>
        <w:t>繳交文件須包含：</w:t>
      </w:r>
    </w:p>
    <w:p w14:paraId="5056BA3D" w14:textId="27644EA8" w:rsidR="000E0BF0" w:rsidRPr="000E2EA8" w:rsidRDefault="000E0BF0" w:rsidP="0095793B">
      <w:pPr>
        <w:pStyle w:val="a3"/>
        <w:numPr>
          <w:ilvl w:val="2"/>
          <w:numId w:val="27"/>
        </w:numPr>
        <w:adjustRightInd w:val="0"/>
        <w:snapToGrid w:val="0"/>
        <w:spacing w:before="50" w:afterLines="50" w:after="180" w:line="300" w:lineRule="auto"/>
        <w:ind w:leftChars="0" w:hanging="306"/>
        <w:contextualSpacing/>
        <w:jc w:val="both"/>
        <w:rPr>
          <w:rFonts w:ascii="微軟正黑體" w:eastAsia="微軟正黑體" w:hAnsi="微軟正黑體" w:cs="Times New Roman"/>
          <w:szCs w:val="24"/>
        </w:rPr>
      </w:pPr>
      <w:r w:rsidRPr="000E2EA8">
        <w:rPr>
          <w:rFonts w:ascii="微軟正黑體" w:eastAsia="微軟正黑體" w:hAnsi="微軟正黑體" w:cs="Times New Roman"/>
          <w:szCs w:val="24"/>
        </w:rPr>
        <w:t>資格</w:t>
      </w:r>
      <w:r w:rsidR="00D20CC6" w:rsidRPr="000E2EA8">
        <w:rPr>
          <w:rFonts w:ascii="微軟正黑體" w:eastAsia="微軟正黑體" w:hAnsi="微軟正黑體" w:cs="Times New Roman" w:hint="eastAsia"/>
          <w:szCs w:val="24"/>
        </w:rPr>
        <w:t>證明文件</w:t>
      </w:r>
      <w:r w:rsidRPr="000E2EA8">
        <w:rPr>
          <w:rFonts w:ascii="微軟正黑體" w:eastAsia="微軟正黑體" w:hAnsi="微軟正黑體" w:cs="Times New Roman" w:hint="eastAsia"/>
          <w:szCs w:val="24"/>
        </w:rPr>
        <w:t>(</w:t>
      </w:r>
      <w:r w:rsidRPr="000E2EA8">
        <w:rPr>
          <w:rFonts w:ascii="微軟正黑體" w:eastAsia="微軟正黑體" w:hAnsi="微軟正黑體" w:cs="Times New Roman" w:hint="eastAsia"/>
          <w:szCs w:val="24"/>
          <w:u w:val="single"/>
        </w:rPr>
        <w:t>請於</w:t>
      </w:r>
      <w:r w:rsidR="00916146" w:rsidRPr="000E2EA8">
        <w:rPr>
          <w:rFonts w:ascii="微軟正黑體" w:eastAsia="微軟正黑體" w:hAnsi="微軟正黑體" w:cs="Times New Roman" w:hint="eastAsia"/>
          <w:szCs w:val="24"/>
          <w:u w:val="single"/>
        </w:rPr>
        <w:t>提案</w:t>
      </w:r>
      <w:r w:rsidRPr="000E2EA8">
        <w:rPr>
          <w:rFonts w:ascii="微軟正黑體" w:eastAsia="微軟正黑體" w:hAnsi="微軟正黑體" w:cs="Times New Roman" w:hint="eastAsia"/>
          <w:szCs w:val="24"/>
          <w:u w:val="single"/>
        </w:rPr>
        <w:t>時一同檢附</w:t>
      </w:r>
      <w:r w:rsidRPr="000E2EA8">
        <w:rPr>
          <w:rFonts w:ascii="微軟正黑體" w:eastAsia="微軟正黑體" w:hAnsi="微軟正黑體" w:cs="Times New Roman" w:hint="eastAsia"/>
          <w:szCs w:val="24"/>
        </w:rPr>
        <w:t>)</w:t>
      </w:r>
      <w:r w:rsidRPr="000E2EA8">
        <w:rPr>
          <w:rFonts w:ascii="微軟正黑體" w:eastAsia="微軟正黑體" w:hAnsi="微軟正黑體" w:cs="Times New Roman"/>
          <w:szCs w:val="24"/>
        </w:rPr>
        <w:t>：</w:t>
      </w:r>
    </w:p>
    <w:p w14:paraId="2A3393AC" w14:textId="77777777" w:rsidR="000E0BF0" w:rsidRPr="000E2EA8" w:rsidRDefault="000E0BF0" w:rsidP="0095793B">
      <w:pPr>
        <w:pStyle w:val="a3"/>
        <w:numPr>
          <w:ilvl w:val="3"/>
          <w:numId w:val="27"/>
        </w:numPr>
        <w:adjustRightInd w:val="0"/>
        <w:snapToGrid w:val="0"/>
        <w:spacing w:before="50" w:afterLines="50" w:after="180" w:line="300" w:lineRule="auto"/>
        <w:ind w:leftChars="0" w:left="1843" w:hanging="403"/>
        <w:contextualSpacing/>
        <w:jc w:val="both"/>
        <w:rPr>
          <w:rFonts w:ascii="微軟正黑體" w:eastAsia="微軟正黑體" w:hAnsi="微軟正黑體" w:cs="Times New Roman"/>
          <w:szCs w:val="24"/>
        </w:rPr>
      </w:pPr>
      <w:r w:rsidRPr="000E2EA8">
        <w:rPr>
          <w:rFonts w:ascii="微軟正黑體" w:eastAsia="微軟正黑體" w:hAnsi="微軟正黑體" w:cs="Times New Roman"/>
          <w:szCs w:val="24"/>
        </w:rPr>
        <w:t>為本國登記有案之廠商登記或設立證明。</w:t>
      </w:r>
    </w:p>
    <w:p w14:paraId="17B4FB56" w14:textId="77777777" w:rsidR="000E0BF0" w:rsidRPr="000E2EA8" w:rsidRDefault="000E0BF0" w:rsidP="0095793B">
      <w:pPr>
        <w:pStyle w:val="a3"/>
        <w:numPr>
          <w:ilvl w:val="3"/>
          <w:numId w:val="27"/>
        </w:numPr>
        <w:adjustRightInd w:val="0"/>
        <w:snapToGrid w:val="0"/>
        <w:spacing w:before="50" w:afterLines="50" w:after="180" w:line="300" w:lineRule="auto"/>
        <w:ind w:leftChars="0" w:left="1843" w:hanging="403"/>
        <w:contextualSpacing/>
        <w:jc w:val="both"/>
        <w:rPr>
          <w:rFonts w:ascii="微軟正黑體" w:eastAsia="微軟正黑體" w:hAnsi="微軟正黑體" w:cs="Times New Roman"/>
          <w:szCs w:val="24"/>
        </w:rPr>
      </w:pPr>
      <w:r w:rsidRPr="000E2EA8">
        <w:rPr>
          <w:rFonts w:ascii="微軟正黑體" w:eastAsia="微軟正黑體" w:hAnsi="微軟正黑體" w:cs="Times New Roman"/>
          <w:szCs w:val="24"/>
        </w:rPr>
        <w:t>最近一期所得稅或營業稅完稅證明文件。</w:t>
      </w:r>
    </w:p>
    <w:p w14:paraId="151AE185" w14:textId="32298C25" w:rsidR="000E0BF0" w:rsidRPr="000E2EA8" w:rsidRDefault="00D20CC6" w:rsidP="0095793B">
      <w:pPr>
        <w:pStyle w:val="a3"/>
        <w:numPr>
          <w:ilvl w:val="2"/>
          <w:numId w:val="27"/>
        </w:numPr>
        <w:adjustRightInd w:val="0"/>
        <w:snapToGrid w:val="0"/>
        <w:spacing w:before="50" w:afterLines="50" w:after="180" w:line="300" w:lineRule="auto"/>
        <w:ind w:leftChars="0" w:hanging="306"/>
        <w:contextualSpacing/>
        <w:jc w:val="both"/>
        <w:rPr>
          <w:rFonts w:ascii="微軟正黑體" w:eastAsia="微軟正黑體" w:hAnsi="微軟正黑體" w:cs="Times New Roman"/>
          <w:szCs w:val="24"/>
        </w:rPr>
      </w:pPr>
      <w:r w:rsidRPr="000E2EA8">
        <w:rPr>
          <w:rFonts w:ascii="微軟正黑體" w:eastAsia="微軟正黑體" w:hAnsi="微軟正黑體" w:cs="Times New Roman" w:hint="eastAsia"/>
          <w:szCs w:val="24"/>
        </w:rPr>
        <w:t>服務建議書</w:t>
      </w:r>
      <w:r w:rsidR="000E0BF0" w:rsidRPr="000E2EA8">
        <w:rPr>
          <w:rFonts w:ascii="微軟正黑體" w:eastAsia="微軟正黑體" w:hAnsi="微軟正黑體" w:cs="Times New Roman" w:hint="eastAsia"/>
          <w:szCs w:val="24"/>
        </w:rPr>
        <w:t>內容：</w:t>
      </w:r>
    </w:p>
    <w:p w14:paraId="53379FDC" w14:textId="793E7B18" w:rsidR="001F690C" w:rsidRPr="000E2EA8" w:rsidRDefault="001F690C" w:rsidP="005F18C0">
      <w:pPr>
        <w:pStyle w:val="a3"/>
        <w:numPr>
          <w:ilvl w:val="2"/>
          <w:numId w:val="1"/>
        </w:numPr>
        <w:adjustRightInd w:val="0"/>
        <w:snapToGrid w:val="0"/>
        <w:spacing w:before="50" w:line="300" w:lineRule="auto"/>
        <w:ind w:leftChars="589" w:left="1839" w:hangingChars="177" w:hanging="425"/>
        <w:contextualSpacing/>
        <w:jc w:val="both"/>
        <w:rPr>
          <w:rFonts w:ascii="微軟正黑體" w:eastAsia="微軟正黑體" w:hAnsi="微軟正黑體" w:cs="Times New Roman"/>
          <w:szCs w:val="24"/>
        </w:rPr>
      </w:pPr>
      <w:r w:rsidRPr="000E2EA8">
        <w:rPr>
          <w:rFonts w:ascii="微軟正黑體" w:eastAsia="微軟正黑體" w:hAnsi="微軟正黑體" w:cs="Times New Roman" w:hint="eastAsia"/>
          <w:b/>
          <w:bCs/>
          <w:szCs w:val="24"/>
        </w:rPr>
        <w:t>202</w:t>
      </w:r>
      <w:r w:rsidR="00D55A75" w:rsidRPr="000E2EA8">
        <w:rPr>
          <w:rFonts w:ascii="微軟正黑體" w:eastAsia="微軟正黑體" w:hAnsi="微軟正黑體" w:cs="Times New Roman" w:hint="eastAsia"/>
          <w:b/>
          <w:bCs/>
          <w:szCs w:val="24"/>
        </w:rPr>
        <w:t>5</w:t>
      </w:r>
      <w:r w:rsidRPr="000E2EA8">
        <w:rPr>
          <w:rFonts w:ascii="微軟正黑體" w:eastAsia="微軟正黑體" w:hAnsi="微軟正黑體" w:cs="Times New Roman" w:hint="eastAsia"/>
          <w:b/>
          <w:bCs/>
          <w:szCs w:val="24"/>
        </w:rPr>
        <w:t>台灣美食展</w:t>
      </w:r>
      <w:r w:rsidR="00EF1798" w:rsidRPr="000E2EA8">
        <w:rPr>
          <w:rFonts w:ascii="微軟正黑體" w:eastAsia="微軟正黑體" w:hAnsi="微軟正黑體" w:cs="Times New Roman" w:hint="eastAsia"/>
          <w:b/>
          <w:bCs/>
          <w:szCs w:val="24"/>
        </w:rPr>
        <w:t>與</w:t>
      </w:r>
      <w:r w:rsidR="00D55A75" w:rsidRPr="000E2EA8">
        <w:rPr>
          <w:rFonts w:ascii="微軟正黑體" w:eastAsia="微軟正黑體" w:hAnsi="微軟正黑體" w:cs="Times New Roman" w:hint="eastAsia"/>
          <w:b/>
          <w:bCs/>
          <w:szCs w:val="24"/>
        </w:rPr>
        <w:t>2025 ITF台北國際旅展</w:t>
      </w:r>
      <w:r w:rsidR="00EF1798" w:rsidRPr="000E2EA8">
        <w:rPr>
          <w:rFonts w:ascii="微軟正黑體" w:eastAsia="微軟正黑體" w:hAnsi="微軟正黑體" w:cs="Times New Roman" w:hint="eastAsia"/>
          <w:b/>
          <w:bCs/>
          <w:szCs w:val="24"/>
        </w:rPr>
        <w:t>兩場</w:t>
      </w:r>
      <w:r w:rsidR="00D55A75" w:rsidRPr="000E2EA8">
        <w:rPr>
          <w:rFonts w:ascii="微軟正黑體" w:eastAsia="微軟正黑體" w:hAnsi="微軟正黑體" w:cs="Times New Roman" w:hint="eastAsia"/>
          <w:b/>
          <w:bCs/>
          <w:szCs w:val="24"/>
        </w:rPr>
        <w:t>展前記者會</w:t>
      </w:r>
      <w:r w:rsidR="00EF1798" w:rsidRPr="000E2EA8">
        <w:rPr>
          <w:rFonts w:ascii="微軟正黑體" w:eastAsia="微軟正黑體" w:hAnsi="微軟正黑體" w:cs="Times New Roman" w:hint="eastAsia"/>
          <w:b/>
          <w:bCs/>
          <w:szCs w:val="24"/>
        </w:rPr>
        <w:t>之整體規劃</w:t>
      </w:r>
      <w:r w:rsidRPr="000E2EA8">
        <w:rPr>
          <w:rFonts w:ascii="微軟正黑體" w:eastAsia="微軟正黑體" w:hAnsi="微軟正黑體" w:cs="Times New Roman" w:hint="eastAsia"/>
          <w:szCs w:val="24"/>
        </w:rPr>
        <w:t>，</w:t>
      </w:r>
      <w:r w:rsidR="00B515EF" w:rsidRPr="000E2EA8">
        <w:rPr>
          <w:rFonts w:ascii="微軟正黑體" w:eastAsia="微軟正黑體" w:hAnsi="微軟正黑體" w:cs="Times New Roman" w:hint="eastAsia"/>
          <w:szCs w:val="24"/>
        </w:rPr>
        <w:t>提出本次活動</w:t>
      </w:r>
      <w:r w:rsidR="00B515EF" w:rsidRPr="000E2EA8">
        <w:rPr>
          <w:rFonts w:ascii="微軟正黑體" w:eastAsia="微軟正黑體" w:hAnsi="微軟正黑體" w:cs="Times New Roman" w:hint="eastAsia"/>
          <w:color w:val="000000" w:themeColor="text1"/>
          <w:szCs w:val="24"/>
          <w:u w:val="single"/>
        </w:rPr>
        <w:t>策劃主題</w:t>
      </w:r>
      <w:r w:rsidR="00B515EF" w:rsidRPr="000E2EA8">
        <w:rPr>
          <w:rFonts w:ascii="微軟正黑體" w:eastAsia="微軟正黑體" w:hAnsi="微軟正黑體" w:cs="Times New Roman" w:hint="eastAsia"/>
          <w:color w:val="000000" w:themeColor="text1"/>
          <w:szCs w:val="24"/>
        </w:rPr>
        <w:t>與</w:t>
      </w:r>
      <w:r w:rsidR="00B515EF" w:rsidRPr="000E2EA8">
        <w:rPr>
          <w:rFonts w:ascii="微軟正黑體" w:eastAsia="微軟正黑體" w:hAnsi="微軟正黑體" w:cs="Times New Roman" w:hint="eastAsia"/>
          <w:color w:val="000000" w:themeColor="text1"/>
          <w:szCs w:val="24"/>
          <w:u w:val="single"/>
        </w:rPr>
        <w:t>核心亮點議題</w:t>
      </w:r>
      <w:r w:rsidR="003D36EA" w:rsidRPr="000E2EA8">
        <w:rPr>
          <w:rFonts w:ascii="微軟正黑體" w:eastAsia="微軟正黑體" w:hAnsi="微軟正黑體" w:cs="Times New Roman" w:hint="eastAsia"/>
          <w:color w:val="000000" w:themeColor="text1"/>
          <w:szCs w:val="24"/>
        </w:rPr>
        <w:t>，</w:t>
      </w:r>
      <w:r w:rsidR="00B515EF" w:rsidRPr="000E2EA8">
        <w:rPr>
          <w:rFonts w:ascii="微軟正黑體" w:eastAsia="微軟正黑體" w:hAnsi="微軟正黑體" w:cs="Times New Roman" w:hint="eastAsia"/>
          <w:color w:val="000000" w:themeColor="text1"/>
          <w:szCs w:val="24"/>
        </w:rPr>
        <w:t>含記者會新聞宣傳重點、媒體</w:t>
      </w:r>
      <w:r w:rsidR="00B515EF" w:rsidRPr="000E2EA8">
        <w:rPr>
          <w:rFonts w:ascii="微軟正黑體" w:eastAsia="微軟正黑體" w:hAnsi="微軟正黑體" w:cs="Times New Roman" w:hint="eastAsia"/>
          <w:szCs w:val="24"/>
        </w:rPr>
        <w:t>、記者會整體規劃、啟動儀式等</w:t>
      </w:r>
      <w:r w:rsidR="003D36EA" w:rsidRPr="000E2EA8">
        <w:rPr>
          <w:rFonts w:ascii="微軟正黑體" w:eastAsia="微軟正黑體" w:hAnsi="微軟正黑體" w:cs="Times New Roman" w:hint="eastAsia"/>
          <w:szCs w:val="24"/>
        </w:rPr>
        <w:t>，</w:t>
      </w:r>
      <w:r w:rsidRPr="000E2EA8">
        <w:rPr>
          <w:rFonts w:ascii="微軟正黑體" w:eastAsia="微軟正黑體" w:hAnsi="微軟正黑體" w:cs="Times New Roman" w:hint="eastAsia"/>
          <w:szCs w:val="24"/>
        </w:rPr>
        <w:t>委辦事項所述項目</w:t>
      </w:r>
      <w:r w:rsidR="00EF1798" w:rsidRPr="000E2EA8">
        <w:rPr>
          <w:rFonts w:ascii="微軟正黑體" w:eastAsia="微軟正黑體" w:hAnsi="微軟正黑體" w:cs="Times New Roman" w:hint="eastAsia"/>
          <w:szCs w:val="24"/>
        </w:rPr>
        <w:t>執行方式</w:t>
      </w:r>
      <w:r w:rsidRPr="000E2EA8">
        <w:rPr>
          <w:rFonts w:ascii="微軟正黑體" w:eastAsia="微軟正黑體" w:hAnsi="微軟正黑體" w:cs="Times New Roman" w:hint="eastAsia"/>
          <w:szCs w:val="24"/>
        </w:rPr>
        <w:t>、</w:t>
      </w:r>
      <w:r w:rsidR="00B515EF" w:rsidRPr="000E2EA8">
        <w:rPr>
          <w:rFonts w:ascii="微軟正黑體" w:eastAsia="微軟正黑體" w:hAnsi="微軟正黑體" w:cs="Times New Roman"/>
          <w:szCs w:val="24"/>
        </w:rPr>
        <w:t>計畫時程及進度表</w:t>
      </w:r>
      <w:r w:rsidR="00B515EF" w:rsidRPr="000E2EA8">
        <w:rPr>
          <w:rFonts w:ascii="微軟正黑體" w:eastAsia="微軟正黑體" w:hAnsi="微軟正黑體" w:cs="Times New Roman" w:hint="eastAsia"/>
          <w:szCs w:val="24"/>
        </w:rPr>
        <w:t>。</w:t>
      </w:r>
    </w:p>
    <w:p w14:paraId="17FC8E18" w14:textId="1C790A5C" w:rsidR="001F690C" w:rsidRPr="000E2EA8" w:rsidRDefault="001F690C" w:rsidP="005F18C0">
      <w:pPr>
        <w:pStyle w:val="a3"/>
        <w:numPr>
          <w:ilvl w:val="2"/>
          <w:numId w:val="1"/>
        </w:numPr>
        <w:adjustRightInd w:val="0"/>
        <w:snapToGrid w:val="0"/>
        <w:spacing w:before="50" w:line="300" w:lineRule="auto"/>
        <w:ind w:leftChars="589" w:left="1839" w:hangingChars="177" w:hanging="425"/>
        <w:contextualSpacing/>
        <w:jc w:val="both"/>
        <w:rPr>
          <w:rFonts w:ascii="微軟正黑體" w:eastAsia="微軟正黑體" w:hAnsi="微軟正黑體" w:cs="Times New Roman"/>
          <w:szCs w:val="24"/>
        </w:rPr>
      </w:pPr>
      <w:r w:rsidRPr="000E2EA8">
        <w:rPr>
          <w:rFonts w:ascii="微軟正黑體" w:eastAsia="微軟正黑體" w:hAnsi="微軟正黑體" w:cs="Times New Roman"/>
          <w:szCs w:val="24"/>
        </w:rPr>
        <w:t>公司簡介</w:t>
      </w:r>
      <w:r w:rsidR="00B515EF" w:rsidRPr="000E2EA8">
        <w:rPr>
          <w:rFonts w:ascii="微軟正黑體" w:eastAsia="微軟正黑體" w:hAnsi="微軟正黑體" w:cs="Times New Roman" w:hint="eastAsia"/>
          <w:szCs w:val="24"/>
        </w:rPr>
        <w:t>，包含組織概述、主要服務等介紹</w:t>
      </w:r>
      <w:r w:rsidRPr="000E2EA8">
        <w:rPr>
          <w:rFonts w:ascii="微軟正黑體" w:eastAsia="微軟正黑體" w:hAnsi="微軟正黑體" w:cs="Times New Roman" w:hint="eastAsia"/>
          <w:szCs w:val="24"/>
        </w:rPr>
        <w:t>。</w:t>
      </w:r>
    </w:p>
    <w:p w14:paraId="138257BB" w14:textId="0BD4AEAD" w:rsidR="001F690C" w:rsidRPr="000E2EA8" w:rsidRDefault="001F690C" w:rsidP="005F18C0">
      <w:pPr>
        <w:pStyle w:val="a3"/>
        <w:numPr>
          <w:ilvl w:val="2"/>
          <w:numId w:val="1"/>
        </w:numPr>
        <w:adjustRightInd w:val="0"/>
        <w:snapToGrid w:val="0"/>
        <w:spacing w:before="50" w:line="300" w:lineRule="auto"/>
        <w:ind w:leftChars="589" w:left="1839" w:hangingChars="177" w:hanging="425"/>
        <w:contextualSpacing/>
        <w:jc w:val="both"/>
        <w:rPr>
          <w:rFonts w:ascii="微軟正黑體" w:eastAsia="微軟正黑體" w:hAnsi="微軟正黑體" w:cs="Times New Roman"/>
          <w:szCs w:val="24"/>
        </w:rPr>
      </w:pPr>
      <w:r w:rsidRPr="000E2EA8">
        <w:rPr>
          <w:rFonts w:ascii="微軟正黑體" w:eastAsia="微軟正黑體" w:hAnsi="微軟正黑體" w:cs="Times New Roman"/>
          <w:szCs w:val="24"/>
        </w:rPr>
        <w:lastRenderedPageBreak/>
        <w:t>執行本案工作人員人力計畫</w:t>
      </w:r>
      <w:r w:rsidR="00B515EF" w:rsidRPr="000E2EA8">
        <w:rPr>
          <w:rFonts w:ascii="微軟正黑體" w:eastAsia="微軟正黑體" w:hAnsi="微軟正黑體" w:cs="Times New Roman" w:hint="eastAsia"/>
          <w:szCs w:val="24"/>
        </w:rPr>
        <w:t>，</w:t>
      </w:r>
      <w:r w:rsidRPr="000E2EA8">
        <w:rPr>
          <w:rFonts w:ascii="微軟正黑體" w:eastAsia="微軟正黑體" w:hAnsi="微軟正黑體" w:cs="Times New Roman"/>
          <w:szCs w:val="24"/>
        </w:rPr>
        <w:t>須籌組專案團隊辦理，並應明確區分其工作責任及作業方式。</w:t>
      </w:r>
    </w:p>
    <w:p w14:paraId="7CAF269E" w14:textId="77777777" w:rsidR="001F690C" w:rsidRPr="000E2EA8" w:rsidRDefault="001F690C" w:rsidP="005F18C0">
      <w:pPr>
        <w:pStyle w:val="a3"/>
        <w:numPr>
          <w:ilvl w:val="2"/>
          <w:numId w:val="1"/>
        </w:numPr>
        <w:adjustRightInd w:val="0"/>
        <w:snapToGrid w:val="0"/>
        <w:spacing w:before="50" w:line="300" w:lineRule="auto"/>
        <w:ind w:leftChars="589" w:left="1839" w:hangingChars="177" w:hanging="425"/>
        <w:contextualSpacing/>
        <w:jc w:val="both"/>
        <w:rPr>
          <w:rFonts w:ascii="微軟正黑體" w:eastAsia="微軟正黑體" w:hAnsi="微軟正黑體" w:cs="Times New Roman"/>
          <w:szCs w:val="24"/>
        </w:rPr>
      </w:pPr>
      <w:r w:rsidRPr="000E2EA8">
        <w:rPr>
          <w:rFonts w:ascii="微軟正黑體" w:eastAsia="微軟正黑體" w:hAnsi="微軟正黑體" w:cs="Times New Roman"/>
          <w:szCs w:val="24"/>
        </w:rPr>
        <w:t>其他可提供之專業服務及加值服務（納入評分考量，</w:t>
      </w:r>
      <w:r w:rsidRPr="000E2EA8">
        <w:rPr>
          <w:rFonts w:ascii="微軟正黑體" w:eastAsia="微軟正黑體" w:hAnsi="微軟正黑體" w:cs="Times New Roman" w:hint="eastAsia"/>
          <w:szCs w:val="24"/>
        </w:rPr>
        <w:t>確認委託</w:t>
      </w:r>
      <w:r w:rsidRPr="000E2EA8">
        <w:rPr>
          <w:rFonts w:ascii="微軟正黑體" w:eastAsia="微軟正黑體" w:hAnsi="微軟正黑體" w:cs="Times New Roman"/>
          <w:szCs w:val="24"/>
        </w:rPr>
        <w:t>後列為應執行事項）。</w:t>
      </w:r>
    </w:p>
    <w:p w14:paraId="20C7EBE0" w14:textId="77777777" w:rsidR="0095793B" w:rsidRPr="000E2EA8" w:rsidRDefault="001F690C" w:rsidP="005F18C0">
      <w:pPr>
        <w:pStyle w:val="a3"/>
        <w:numPr>
          <w:ilvl w:val="2"/>
          <w:numId w:val="1"/>
        </w:numPr>
        <w:adjustRightInd w:val="0"/>
        <w:snapToGrid w:val="0"/>
        <w:spacing w:before="50" w:line="300" w:lineRule="auto"/>
        <w:ind w:leftChars="589" w:left="1839" w:hangingChars="177" w:hanging="425"/>
        <w:contextualSpacing/>
        <w:jc w:val="both"/>
        <w:rPr>
          <w:rFonts w:ascii="微軟正黑體" w:eastAsia="微軟正黑體" w:hAnsi="微軟正黑體" w:cs="Times New Roman"/>
          <w:szCs w:val="24"/>
        </w:rPr>
      </w:pPr>
      <w:r w:rsidRPr="000E2EA8">
        <w:rPr>
          <w:rFonts w:ascii="微軟正黑體" w:eastAsia="微軟正黑體" w:hAnsi="微軟正黑體" w:cs="Times New Roman"/>
          <w:szCs w:val="24"/>
        </w:rPr>
        <w:t>過去執行相關案件實績說明</w:t>
      </w:r>
      <w:r w:rsidR="0092162D" w:rsidRPr="000E2EA8">
        <w:rPr>
          <w:rFonts w:ascii="微軟正黑體" w:eastAsia="微軟正黑體" w:hAnsi="微軟正黑體" w:cs="Times New Roman" w:hint="eastAsia"/>
          <w:szCs w:val="24"/>
        </w:rPr>
        <w:t>，近三年內曾辦理過美食或旅遊相關記者會尤佳</w:t>
      </w:r>
      <w:r w:rsidRPr="000E2EA8">
        <w:rPr>
          <w:rFonts w:ascii="微軟正黑體" w:eastAsia="微軟正黑體" w:hAnsi="微軟正黑體" w:cs="Times New Roman"/>
          <w:szCs w:val="24"/>
        </w:rPr>
        <w:t>。</w:t>
      </w:r>
    </w:p>
    <w:p w14:paraId="64BA7A53" w14:textId="4984F2D9" w:rsidR="00936A18" w:rsidRPr="000E2EA8" w:rsidRDefault="0095793B" w:rsidP="005F18C0">
      <w:pPr>
        <w:pStyle w:val="a3"/>
        <w:numPr>
          <w:ilvl w:val="2"/>
          <w:numId w:val="1"/>
        </w:numPr>
        <w:adjustRightInd w:val="0"/>
        <w:snapToGrid w:val="0"/>
        <w:spacing w:before="50" w:line="300" w:lineRule="auto"/>
        <w:ind w:leftChars="589" w:left="1839" w:hangingChars="177" w:hanging="425"/>
        <w:contextualSpacing/>
        <w:jc w:val="both"/>
        <w:rPr>
          <w:rFonts w:ascii="微軟正黑體" w:eastAsia="微軟正黑體" w:hAnsi="微軟正黑體" w:cs="Times New Roman"/>
          <w:szCs w:val="24"/>
        </w:rPr>
      </w:pPr>
      <w:r w:rsidRPr="000E2EA8">
        <w:rPr>
          <w:rFonts w:ascii="微軟正黑體" w:eastAsia="微軟正黑體" w:hAnsi="微軟正黑體" w:cs="Times New Roman" w:hint="eastAsia"/>
          <w:b/>
          <w:bCs/>
          <w:kern w:val="0"/>
          <w:szCs w:val="24"/>
        </w:rPr>
        <w:t>預算及</w:t>
      </w:r>
      <w:r w:rsidR="001F690C" w:rsidRPr="000E2EA8">
        <w:rPr>
          <w:rFonts w:ascii="微軟正黑體" w:eastAsia="微軟正黑體" w:hAnsi="微軟正黑體" w:cs="Times New Roman"/>
          <w:b/>
          <w:bCs/>
          <w:kern w:val="0"/>
          <w:szCs w:val="24"/>
        </w:rPr>
        <w:t>報價單（含稅價計，需加蓋公司大小章或簽名）</w:t>
      </w:r>
      <w:r w:rsidR="00936A18" w:rsidRPr="000E2EA8">
        <w:rPr>
          <w:rFonts w:ascii="微軟正黑體" w:eastAsia="微軟正黑體" w:hAnsi="微軟正黑體" w:cs="Times New Roman"/>
          <w:kern w:val="0"/>
          <w:szCs w:val="24"/>
        </w:rPr>
        <w:br/>
      </w:r>
      <w:r w:rsidR="00936A18" w:rsidRPr="000E2EA8">
        <w:rPr>
          <w:rFonts w:ascii="微軟正黑體" w:eastAsia="微軟正黑體" w:hAnsi="微軟正黑體" w:cs="Times New Roman" w:hint="eastAsia"/>
          <w:kern w:val="0"/>
          <w:szCs w:val="24"/>
        </w:rPr>
        <w:t>※</w:t>
      </w:r>
      <w:r w:rsidR="00936A18" w:rsidRPr="000E2EA8">
        <w:rPr>
          <w:rFonts w:ascii="微軟正黑體" w:eastAsia="微軟正黑體" w:hAnsi="微軟正黑體" w:cs="Times New Roman"/>
          <w:kern w:val="0"/>
          <w:szCs w:val="24"/>
        </w:rPr>
        <w:t>需</w:t>
      </w:r>
      <w:r w:rsidR="00936A18" w:rsidRPr="000E2EA8">
        <w:rPr>
          <w:rFonts w:ascii="微軟正黑體" w:eastAsia="微軟正黑體" w:hAnsi="微軟正黑體" w:cs="Times New Roman" w:hint="eastAsia"/>
          <w:kern w:val="0"/>
          <w:szCs w:val="24"/>
        </w:rPr>
        <w:t>分項</w:t>
      </w:r>
      <w:r w:rsidR="00936A18" w:rsidRPr="000E2EA8">
        <w:rPr>
          <w:rFonts w:ascii="微軟正黑體" w:eastAsia="微軟正黑體" w:hAnsi="微軟正黑體" w:cs="Times New Roman"/>
          <w:kern w:val="0"/>
          <w:szCs w:val="24"/>
        </w:rPr>
        <w:t>報價</w:t>
      </w:r>
      <w:r w:rsidR="00936A18" w:rsidRPr="000E2EA8">
        <w:rPr>
          <w:rFonts w:ascii="微軟正黑體" w:eastAsia="微軟正黑體" w:hAnsi="微軟正黑體" w:cs="Times New Roman" w:hint="eastAsia"/>
          <w:kern w:val="0"/>
          <w:szCs w:val="24"/>
        </w:rPr>
        <w:t>，</w:t>
      </w:r>
      <w:r w:rsidR="00936A18" w:rsidRPr="000E2EA8">
        <w:rPr>
          <w:rFonts w:ascii="微軟正黑體" w:eastAsia="微軟正黑體" w:hAnsi="微軟正黑體" w:cs="Times New Roman"/>
          <w:kern w:val="0"/>
          <w:szCs w:val="24"/>
        </w:rPr>
        <w:t>並詳列各項目明細</w:t>
      </w:r>
      <w:r w:rsidR="00936A18" w:rsidRPr="000E2EA8">
        <w:rPr>
          <w:rFonts w:ascii="微軟正黑體" w:eastAsia="微軟正黑體" w:hAnsi="微軟正黑體" w:cs="Times New Roman" w:hint="eastAsia"/>
          <w:kern w:val="0"/>
          <w:szCs w:val="24"/>
        </w:rPr>
        <w:t>、數量</w:t>
      </w:r>
      <w:r w:rsidR="00936A18" w:rsidRPr="000E2EA8">
        <w:rPr>
          <w:rFonts w:ascii="微軟正黑體" w:eastAsia="微軟正黑體" w:hAnsi="微軟正黑體" w:cs="Times New Roman"/>
          <w:kern w:val="0"/>
          <w:szCs w:val="24"/>
        </w:rPr>
        <w:t>及價格加總合計（分項合計及總合計）</w:t>
      </w:r>
      <w:r w:rsidR="00936A18" w:rsidRPr="000E2EA8">
        <w:rPr>
          <w:rFonts w:ascii="微軟正黑體" w:eastAsia="微軟正黑體" w:hAnsi="微軟正黑體" w:cs="Times New Roman" w:hint="eastAsia"/>
          <w:kern w:val="0"/>
          <w:szCs w:val="24"/>
        </w:rPr>
        <w:t>。</w:t>
      </w:r>
    </w:p>
    <w:p w14:paraId="4FED221E" w14:textId="53FF0E5B" w:rsidR="00936A18" w:rsidRPr="000E2EA8" w:rsidRDefault="00936A18" w:rsidP="00D877E0">
      <w:pPr>
        <w:pStyle w:val="a3"/>
        <w:numPr>
          <w:ilvl w:val="1"/>
          <w:numId w:val="1"/>
        </w:numPr>
        <w:adjustRightInd w:val="0"/>
        <w:snapToGrid w:val="0"/>
        <w:spacing w:before="50" w:afterLines="50" w:after="180" w:line="300" w:lineRule="auto"/>
        <w:ind w:leftChars="0"/>
        <w:contextualSpacing/>
        <w:jc w:val="both"/>
        <w:rPr>
          <w:rFonts w:ascii="微軟正黑體" w:eastAsia="微軟正黑體" w:hAnsi="微軟正黑體" w:cs="Times New Roman"/>
          <w:szCs w:val="24"/>
        </w:rPr>
      </w:pPr>
      <w:r w:rsidRPr="000E2EA8">
        <w:rPr>
          <w:rFonts w:ascii="微軟正黑體" w:eastAsia="微軟正黑體" w:hAnsi="微軟正黑體" w:cs="Times New Roman" w:hint="eastAsia"/>
          <w:b/>
          <w:bCs/>
          <w:kern w:val="0"/>
          <w:szCs w:val="24"/>
        </w:rPr>
        <w:t>投標截止日期：</w:t>
      </w:r>
      <w:r w:rsidR="00D55A75" w:rsidRPr="000E2EA8">
        <w:rPr>
          <w:rFonts w:ascii="微軟正黑體" w:eastAsia="微軟正黑體" w:hAnsi="微軟正黑體" w:cs="Times New Roman" w:hint="eastAsia"/>
          <w:color w:val="FF0000"/>
          <w:kern w:val="0"/>
          <w:szCs w:val="24"/>
          <w:highlight w:val="yellow"/>
        </w:rPr>
        <w:t>5</w:t>
      </w:r>
      <w:r w:rsidRPr="000E2EA8">
        <w:rPr>
          <w:rFonts w:ascii="微軟正黑體" w:eastAsia="微軟正黑體" w:hAnsi="微軟正黑體" w:cs="Times New Roman" w:hint="eastAsia"/>
          <w:color w:val="FF0000"/>
          <w:kern w:val="0"/>
          <w:szCs w:val="24"/>
          <w:highlight w:val="yellow"/>
        </w:rPr>
        <w:t>月</w:t>
      </w:r>
      <w:r w:rsidR="00014A49">
        <w:rPr>
          <w:rFonts w:ascii="微軟正黑體" w:eastAsia="微軟正黑體" w:hAnsi="微軟正黑體" w:cs="Times New Roman" w:hint="eastAsia"/>
          <w:color w:val="FF0000"/>
          <w:kern w:val="0"/>
          <w:szCs w:val="24"/>
          <w:highlight w:val="yellow"/>
        </w:rPr>
        <w:t>28</w:t>
      </w:r>
      <w:r w:rsidRPr="000E2EA8">
        <w:rPr>
          <w:rFonts w:ascii="微軟正黑體" w:eastAsia="微軟正黑體" w:hAnsi="微軟正黑體" w:cs="Times New Roman" w:hint="eastAsia"/>
          <w:color w:val="FF0000"/>
          <w:kern w:val="0"/>
          <w:szCs w:val="24"/>
          <w:highlight w:val="yellow"/>
        </w:rPr>
        <w:t>日(</w:t>
      </w:r>
      <w:r w:rsidR="00014A49">
        <w:rPr>
          <w:rFonts w:ascii="微軟正黑體" w:eastAsia="微軟正黑體" w:hAnsi="微軟正黑體" w:cs="Times New Roman" w:hint="eastAsia"/>
          <w:color w:val="FF0000"/>
          <w:kern w:val="0"/>
          <w:szCs w:val="24"/>
          <w:highlight w:val="yellow"/>
        </w:rPr>
        <w:t>三</w:t>
      </w:r>
      <w:r w:rsidRPr="000E2EA8">
        <w:rPr>
          <w:rFonts w:ascii="微軟正黑體" w:eastAsia="微軟正黑體" w:hAnsi="微軟正黑體" w:cs="Times New Roman" w:hint="eastAsia"/>
          <w:color w:val="FF0000"/>
          <w:kern w:val="0"/>
          <w:szCs w:val="24"/>
          <w:highlight w:val="yellow"/>
        </w:rPr>
        <w:t>)</w:t>
      </w:r>
      <w:r w:rsidR="005055B2" w:rsidRPr="000E2EA8">
        <w:rPr>
          <w:rFonts w:ascii="微軟正黑體" w:eastAsia="微軟正黑體" w:hAnsi="微軟正黑體" w:cs="Times New Roman" w:hint="eastAsia"/>
          <w:color w:val="FF0000"/>
          <w:kern w:val="0"/>
          <w:szCs w:val="24"/>
          <w:highlight w:val="yellow"/>
        </w:rPr>
        <w:t>17:00</w:t>
      </w:r>
      <w:r w:rsidRPr="000E2EA8">
        <w:rPr>
          <w:rFonts w:ascii="微軟正黑體" w:eastAsia="微軟正黑體" w:hAnsi="微軟正黑體" w:cs="Times New Roman" w:hint="eastAsia"/>
          <w:color w:val="FF0000"/>
          <w:kern w:val="0"/>
          <w:szCs w:val="24"/>
          <w:highlight w:val="yellow"/>
        </w:rPr>
        <w:t>止</w:t>
      </w:r>
    </w:p>
    <w:p w14:paraId="386A3763" w14:textId="65714D0B" w:rsidR="00136E55" w:rsidRPr="000E2EA8" w:rsidRDefault="001F690C" w:rsidP="00D877E0">
      <w:pPr>
        <w:pStyle w:val="a3"/>
        <w:numPr>
          <w:ilvl w:val="1"/>
          <w:numId w:val="1"/>
        </w:numPr>
        <w:adjustRightInd w:val="0"/>
        <w:snapToGrid w:val="0"/>
        <w:spacing w:before="50" w:afterLines="50" w:after="180" w:line="300" w:lineRule="auto"/>
        <w:ind w:leftChars="0"/>
        <w:contextualSpacing/>
        <w:jc w:val="both"/>
        <w:rPr>
          <w:rFonts w:ascii="微軟正黑體" w:eastAsia="微軟正黑體" w:hAnsi="微軟正黑體" w:cs="Times New Roman"/>
          <w:b/>
          <w:bCs/>
          <w:szCs w:val="24"/>
        </w:rPr>
      </w:pPr>
      <w:r w:rsidRPr="000E2EA8">
        <w:rPr>
          <w:rFonts w:ascii="微軟正黑體" w:eastAsia="微軟正黑體" w:hAnsi="微軟正黑體" w:cs="Times New Roman" w:hint="eastAsia"/>
          <w:b/>
          <w:bCs/>
          <w:szCs w:val="24"/>
        </w:rPr>
        <w:t>提案方式</w:t>
      </w:r>
      <w:r w:rsidR="00D20CC6" w:rsidRPr="000E2EA8">
        <w:rPr>
          <w:rFonts w:ascii="微軟正黑體" w:eastAsia="微軟正黑體" w:hAnsi="微軟正黑體" w:cs="Times New Roman" w:hint="eastAsia"/>
          <w:b/>
          <w:bCs/>
          <w:szCs w:val="24"/>
        </w:rPr>
        <w:t>及資料繳交規格</w:t>
      </w:r>
      <w:r w:rsidRPr="000E2EA8">
        <w:rPr>
          <w:rFonts w:ascii="微軟正黑體" w:eastAsia="微軟正黑體" w:hAnsi="微軟正黑體" w:cs="Times New Roman" w:hint="eastAsia"/>
          <w:b/>
          <w:bCs/>
          <w:szCs w:val="24"/>
        </w:rPr>
        <w:t>：</w:t>
      </w:r>
    </w:p>
    <w:p w14:paraId="179B16A4" w14:textId="38181D75" w:rsidR="000E0BF0" w:rsidRPr="000E2EA8" w:rsidRDefault="000E0BF0" w:rsidP="00C6059E">
      <w:pPr>
        <w:pStyle w:val="a3"/>
        <w:numPr>
          <w:ilvl w:val="2"/>
          <w:numId w:val="28"/>
        </w:numPr>
        <w:adjustRightInd w:val="0"/>
        <w:snapToGrid w:val="0"/>
        <w:spacing w:before="50" w:afterLines="50" w:after="180" w:line="300" w:lineRule="auto"/>
        <w:ind w:leftChars="0"/>
        <w:contextualSpacing/>
        <w:jc w:val="both"/>
        <w:rPr>
          <w:rFonts w:ascii="微軟正黑體" w:eastAsia="微軟正黑體" w:hAnsi="微軟正黑體" w:cs="Times New Roman"/>
          <w:szCs w:val="24"/>
        </w:rPr>
      </w:pPr>
      <w:r w:rsidRPr="000E2EA8">
        <w:rPr>
          <w:rFonts w:ascii="微軟正黑體" w:eastAsia="微軟正黑體" w:hAnsi="微軟正黑體" w:cs="Times New Roman"/>
          <w:szCs w:val="24"/>
        </w:rPr>
        <w:t>有意</w:t>
      </w:r>
      <w:r w:rsidR="00936A18" w:rsidRPr="000E2EA8">
        <w:rPr>
          <w:rFonts w:ascii="微軟正黑體" w:eastAsia="微軟正黑體" w:hAnsi="微軟正黑體" w:cs="Times New Roman" w:hint="eastAsia"/>
          <w:szCs w:val="24"/>
        </w:rPr>
        <w:t>投標</w:t>
      </w:r>
      <w:r w:rsidRPr="000E2EA8">
        <w:rPr>
          <w:rFonts w:ascii="微軟正黑體" w:eastAsia="微軟正黑體" w:hAnsi="微軟正黑體" w:cs="Times New Roman"/>
          <w:szCs w:val="24"/>
        </w:rPr>
        <w:t>單位請於</w:t>
      </w:r>
      <w:r w:rsidR="00936A18" w:rsidRPr="000E2EA8">
        <w:rPr>
          <w:rFonts w:ascii="微軟正黑體" w:eastAsia="微軟正黑體" w:hAnsi="微軟正黑體" w:cs="Times New Roman" w:hint="eastAsia"/>
          <w:szCs w:val="24"/>
        </w:rPr>
        <w:t>截止日期前</w:t>
      </w:r>
      <w:r w:rsidRPr="000E2EA8">
        <w:rPr>
          <w:rFonts w:ascii="微軟正黑體" w:eastAsia="微軟正黑體" w:hAnsi="微軟正黑體" w:cs="Times New Roman"/>
          <w:szCs w:val="24"/>
        </w:rPr>
        <w:t>將本案</w:t>
      </w:r>
      <w:r w:rsidRPr="000E2EA8">
        <w:rPr>
          <w:rFonts w:ascii="微軟正黑體" w:eastAsia="微軟正黑體" w:hAnsi="微軟正黑體" w:cs="Times New Roman" w:hint="eastAsia"/>
          <w:szCs w:val="24"/>
        </w:rPr>
        <w:t>企劃等資料</w:t>
      </w:r>
      <w:r w:rsidR="00136E55" w:rsidRPr="000E2EA8">
        <w:rPr>
          <w:rFonts w:ascii="微軟正黑體" w:eastAsia="微軟正黑體" w:hAnsi="微軟正黑體" w:cs="Times New Roman" w:hint="eastAsia"/>
          <w:szCs w:val="24"/>
        </w:rPr>
        <w:t>，分別</w:t>
      </w:r>
      <w:r w:rsidR="00FC7342" w:rsidRPr="000E2EA8">
        <w:rPr>
          <w:rFonts w:ascii="微軟正黑體" w:eastAsia="微軟正黑體" w:hAnsi="微軟正黑體" w:cs="Times New Roman" w:hint="eastAsia"/>
          <w:szCs w:val="24"/>
        </w:rPr>
        <w:t>以</w:t>
      </w:r>
      <w:r w:rsidR="001F690C" w:rsidRPr="000E2EA8">
        <w:rPr>
          <w:rFonts w:ascii="微軟正黑體" w:eastAsia="微軟正黑體" w:hAnsi="微軟正黑體" w:cs="Times New Roman" w:hint="eastAsia"/>
          <w:szCs w:val="24"/>
        </w:rPr>
        <w:t>A4尺寸</w:t>
      </w:r>
      <w:r w:rsidR="00FC7342" w:rsidRPr="000E2EA8">
        <w:rPr>
          <w:rFonts w:ascii="微軟正黑體" w:eastAsia="微軟正黑體" w:hAnsi="微軟正黑體" w:cs="Times New Roman" w:hint="eastAsia"/>
          <w:szCs w:val="24"/>
        </w:rPr>
        <w:t>紙本</w:t>
      </w:r>
      <w:r w:rsidR="001F690C" w:rsidRPr="000E2EA8">
        <w:rPr>
          <w:rFonts w:ascii="微軟正黑體" w:eastAsia="微軟正黑體" w:hAnsi="微軟正黑體" w:cs="Times New Roman" w:hint="eastAsia"/>
          <w:szCs w:val="24"/>
        </w:rPr>
        <w:t>印製裝訂</w:t>
      </w:r>
      <w:r w:rsidR="00D50FE9" w:rsidRPr="000E2EA8">
        <w:rPr>
          <w:rFonts w:ascii="微軟正黑體" w:eastAsia="微軟正黑體" w:hAnsi="微軟正黑體" w:cs="Times New Roman" w:hint="eastAsia"/>
          <w:color w:val="000000" w:themeColor="text1"/>
          <w:szCs w:val="24"/>
          <w:u w:val="single"/>
        </w:rPr>
        <w:t>紙本</w:t>
      </w:r>
      <w:r w:rsidR="00D50FE9" w:rsidRPr="000E2EA8">
        <w:rPr>
          <w:rFonts w:ascii="微軟正黑體" w:eastAsia="微軟正黑體" w:hAnsi="微軟正黑體" w:cs="Times New Roman"/>
          <w:color w:val="000000" w:themeColor="text1"/>
          <w:szCs w:val="24"/>
          <w:u w:val="single"/>
        </w:rPr>
        <w:t>服務建議書</w:t>
      </w:r>
      <w:r w:rsidR="00D50FE9" w:rsidRPr="000E2EA8">
        <w:rPr>
          <w:rFonts w:ascii="微軟正黑體" w:eastAsia="微軟正黑體" w:hAnsi="微軟正黑體" w:cs="Times New Roman" w:hint="eastAsia"/>
          <w:color w:val="000000" w:themeColor="text1"/>
          <w:szCs w:val="24"/>
          <w:u w:val="single"/>
        </w:rPr>
        <w:t>4</w:t>
      </w:r>
      <w:r w:rsidR="00D50FE9" w:rsidRPr="000E2EA8">
        <w:rPr>
          <w:rFonts w:ascii="微軟正黑體" w:eastAsia="微軟正黑體" w:hAnsi="微軟正黑體" w:cs="Times New Roman"/>
          <w:color w:val="000000" w:themeColor="text1"/>
          <w:szCs w:val="24"/>
          <w:u w:val="single"/>
        </w:rPr>
        <w:t>份</w:t>
      </w:r>
      <w:r w:rsidR="00D50FE9" w:rsidRPr="000E2EA8">
        <w:rPr>
          <w:rFonts w:ascii="微軟正黑體" w:eastAsia="微軟正黑體" w:hAnsi="微軟正黑體" w:cs="Times New Roman"/>
          <w:color w:val="000000" w:themeColor="text1"/>
          <w:szCs w:val="24"/>
        </w:rPr>
        <w:t>及</w:t>
      </w:r>
      <w:r w:rsidR="00D50FE9" w:rsidRPr="000E2EA8">
        <w:rPr>
          <w:rFonts w:ascii="微軟正黑體" w:eastAsia="微軟正黑體" w:hAnsi="微軟正黑體" w:cs="Times New Roman"/>
          <w:color w:val="000000" w:themeColor="text1"/>
          <w:szCs w:val="24"/>
          <w:u w:val="single"/>
        </w:rPr>
        <w:t>電子檔</w:t>
      </w:r>
      <w:r w:rsidR="00EF1798" w:rsidRPr="000E2EA8">
        <w:rPr>
          <w:rFonts w:ascii="微軟正黑體" w:eastAsia="微軟正黑體" w:hAnsi="微軟正黑體" w:cs="Times New Roman" w:hint="eastAsia"/>
          <w:color w:val="000000" w:themeColor="text1"/>
          <w:szCs w:val="24"/>
          <w:u w:val="single"/>
        </w:rPr>
        <w:t>案</w:t>
      </w:r>
      <w:r w:rsidR="00D50FE9" w:rsidRPr="000E2EA8">
        <w:rPr>
          <w:rFonts w:ascii="微軟正黑體" w:eastAsia="微軟正黑體" w:hAnsi="微軟正黑體" w:cs="Times New Roman" w:hint="eastAsia"/>
          <w:color w:val="000000" w:themeColor="text1"/>
          <w:szCs w:val="24"/>
          <w:u w:val="single"/>
        </w:rPr>
        <w:t>（</w:t>
      </w:r>
      <w:r w:rsidR="00D50FE9" w:rsidRPr="000E2EA8">
        <w:rPr>
          <w:rFonts w:ascii="微軟正黑體" w:eastAsia="微軟正黑體" w:hAnsi="微軟正黑體" w:cs="Times New Roman"/>
          <w:color w:val="000000" w:themeColor="text1"/>
          <w:szCs w:val="24"/>
          <w:u w:val="single"/>
        </w:rPr>
        <w:t>USB</w:t>
      </w:r>
      <w:r w:rsidR="00D50FE9" w:rsidRPr="000E2EA8">
        <w:rPr>
          <w:rFonts w:ascii="微軟正黑體" w:eastAsia="微軟正黑體" w:hAnsi="微軟正黑體" w:cs="Times New Roman" w:hint="eastAsia"/>
          <w:color w:val="000000" w:themeColor="text1"/>
          <w:szCs w:val="24"/>
          <w:u w:val="single"/>
        </w:rPr>
        <w:t>或雲端提供</w:t>
      </w:r>
      <w:r w:rsidR="00D50FE9" w:rsidRPr="000E2EA8">
        <w:rPr>
          <w:rFonts w:ascii="微軟正黑體" w:eastAsia="微軟正黑體" w:hAnsi="微軟正黑體" w:cs="Times New Roman"/>
          <w:color w:val="000000" w:themeColor="text1"/>
          <w:szCs w:val="24"/>
          <w:u w:val="single"/>
        </w:rPr>
        <w:t>）</w:t>
      </w:r>
      <w:r w:rsidR="0095793B" w:rsidRPr="000E2EA8">
        <w:rPr>
          <w:rFonts w:ascii="微軟正黑體" w:eastAsia="微軟正黑體" w:hAnsi="微軟正黑體" w:cs="Times New Roman" w:hint="eastAsia"/>
          <w:color w:val="000000" w:themeColor="text1"/>
          <w:szCs w:val="24"/>
        </w:rPr>
        <w:t>共</w:t>
      </w:r>
      <w:r w:rsidRPr="000E2EA8">
        <w:rPr>
          <w:rFonts w:ascii="微軟正黑體" w:eastAsia="微軟正黑體" w:hAnsi="微軟正黑體" w:cs="Times New Roman" w:hint="eastAsia"/>
          <w:szCs w:val="24"/>
        </w:rPr>
        <w:t>2種形式</w:t>
      </w:r>
      <w:r w:rsidR="001F690C" w:rsidRPr="000E2EA8">
        <w:rPr>
          <w:rFonts w:ascii="微軟正黑體" w:eastAsia="微軟正黑體" w:hAnsi="微軟正黑體" w:cs="Times New Roman" w:hint="eastAsia"/>
          <w:szCs w:val="24"/>
        </w:rPr>
        <w:t>寄達或親送</w:t>
      </w:r>
      <w:r w:rsidRPr="000E2EA8">
        <w:rPr>
          <w:rFonts w:ascii="微軟正黑體" w:eastAsia="微軟正黑體" w:hAnsi="微軟正黑體" w:cs="Times New Roman" w:hint="eastAsia"/>
          <w:szCs w:val="24"/>
        </w:rPr>
        <w:t>予本會，</w:t>
      </w:r>
      <w:r w:rsidRPr="000E2EA8">
        <w:rPr>
          <w:rFonts w:ascii="微軟正黑體" w:eastAsia="微軟正黑體" w:hAnsi="微軟正黑體" w:cs="Times New Roman"/>
          <w:szCs w:val="24"/>
        </w:rPr>
        <w:t>主旨請</w:t>
      </w:r>
      <w:r w:rsidRPr="000E2EA8">
        <w:rPr>
          <w:rFonts w:ascii="微軟正黑體" w:eastAsia="微軟正黑體" w:hAnsi="微軟正黑體" w:cs="Times New Roman" w:hint="eastAsia"/>
          <w:szCs w:val="24"/>
        </w:rPr>
        <w:t>標示</w:t>
      </w:r>
      <w:r w:rsidRPr="000E2EA8">
        <w:rPr>
          <w:rFonts w:ascii="微軟正黑體" w:eastAsia="微軟正黑體" w:hAnsi="微軟正黑體" w:cs="Times New Roman"/>
          <w:szCs w:val="24"/>
        </w:rPr>
        <w:t>：</w:t>
      </w:r>
      <w:r w:rsidRPr="000E2EA8">
        <w:rPr>
          <w:rFonts w:ascii="微軟正黑體" w:eastAsia="微軟正黑體" w:hAnsi="微軟正黑體" w:cs="Times New Roman" w:hint="eastAsia"/>
          <w:szCs w:val="24"/>
        </w:rPr>
        <w:t>「</w:t>
      </w:r>
      <w:r w:rsidR="00087D31" w:rsidRPr="000E2EA8">
        <w:rPr>
          <w:rFonts w:ascii="微軟正黑體" w:eastAsia="微軟正黑體" w:hAnsi="微軟正黑體" w:cs="Times New Roman" w:hint="eastAsia"/>
          <w:szCs w:val="24"/>
        </w:rPr>
        <w:t>2</w:t>
      </w:r>
      <w:r w:rsidR="00D20CC6" w:rsidRPr="000E2EA8">
        <w:rPr>
          <w:rFonts w:ascii="微軟正黑體" w:eastAsia="微軟正黑體" w:hAnsi="微軟正黑體" w:cs="Times New Roman" w:hint="eastAsia"/>
          <w:szCs w:val="24"/>
        </w:rPr>
        <w:t>025年度展覽公關活動案</w:t>
      </w:r>
      <w:r w:rsidRPr="000E2EA8">
        <w:rPr>
          <w:rFonts w:ascii="微軟正黑體" w:eastAsia="微軟正黑體" w:hAnsi="微軟正黑體" w:cs="Times New Roman" w:hint="eastAsia"/>
          <w:szCs w:val="24"/>
        </w:rPr>
        <w:t>」</w:t>
      </w:r>
      <w:r w:rsidRPr="000E2EA8">
        <w:rPr>
          <w:rFonts w:ascii="微軟正黑體" w:eastAsia="微軟正黑體" w:hAnsi="微軟正黑體" w:cs="Times New Roman"/>
          <w:szCs w:val="24"/>
        </w:rPr>
        <w:t>。</w:t>
      </w:r>
    </w:p>
    <w:p w14:paraId="4C542656" w14:textId="73676CEB" w:rsidR="001F690C" w:rsidRPr="000E2EA8" w:rsidRDefault="000E0BF0" w:rsidP="00C6059E">
      <w:pPr>
        <w:pStyle w:val="a3"/>
        <w:numPr>
          <w:ilvl w:val="2"/>
          <w:numId w:val="28"/>
        </w:numPr>
        <w:adjustRightInd w:val="0"/>
        <w:snapToGrid w:val="0"/>
        <w:spacing w:before="50" w:afterLines="50" w:after="180" w:line="300" w:lineRule="auto"/>
        <w:ind w:leftChars="0"/>
        <w:contextualSpacing/>
        <w:jc w:val="both"/>
        <w:rPr>
          <w:rFonts w:ascii="微軟正黑體" w:eastAsia="微軟正黑體" w:hAnsi="微軟正黑體" w:cs="Times New Roman"/>
          <w:szCs w:val="24"/>
        </w:rPr>
      </w:pPr>
      <w:r w:rsidRPr="000E2EA8">
        <w:rPr>
          <w:rFonts w:ascii="微軟正黑體" w:eastAsia="微軟正黑體" w:hAnsi="微軟正黑體" w:cs="Times New Roman" w:hint="eastAsia"/>
          <w:szCs w:val="24"/>
        </w:rPr>
        <w:t>紙本請寄至106台北市大安區忠孝東路四段285號8樓之一 台灣觀光協會</w:t>
      </w:r>
      <w:r w:rsidR="003052BF" w:rsidRPr="000E2EA8">
        <w:rPr>
          <w:rFonts w:ascii="微軟正黑體" w:eastAsia="微軟正黑體" w:hAnsi="微軟正黑體" w:cs="Times New Roman" w:hint="eastAsia"/>
          <w:szCs w:val="24"/>
        </w:rPr>
        <w:t xml:space="preserve"> </w:t>
      </w:r>
      <w:r w:rsidR="00952C07" w:rsidRPr="000E2EA8">
        <w:rPr>
          <w:rFonts w:ascii="微軟正黑體" w:eastAsia="微軟正黑體" w:hAnsi="微軟正黑體" w:cs="Times New Roman" w:hint="eastAsia"/>
          <w:szCs w:val="24"/>
        </w:rPr>
        <w:t>高韻如</w:t>
      </w:r>
      <w:r w:rsidR="004A1BE2" w:rsidRPr="000E2EA8">
        <w:rPr>
          <w:rFonts w:ascii="微軟正黑體" w:eastAsia="微軟正黑體" w:hAnsi="微軟正黑體" w:cs="Times New Roman" w:hint="eastAsia"/>
          <w:szCs w:val="24"/>
        </w:rPr>
        <w:t xml:space="preserve"> </w:t>
      </w:r>
      <w:r w:rsidRPr="000E2EA8">
        <w:rPr>
          <w:rFonts w:ascii="微軟正黑體" w:eastAsia="微軟正黑體" w:hAnsi="微軟正黑體" w:cs="Times New Roman" w:hint="eastAsia"/>
          <w:szCs w:val="24"/>
        </w:rPr>
        <w:t>收</w:t>
      </w:r>
      <w:r w:rsidR="00136E55" w:rsidRPr="000E2EA8">
        <w:rPr>
          <w:rFonts w:ascii="微軟正黑體" w:eastAsia="微軟正黑體" w:hAnsi="微軟正黑體" w:cs="Times New Roman" w:hint="eastAsia"/>
          <w:szCs w:val="24"/>
        </w:rPr>
        <w:t>；</w:t>
      </w:r>
      <w:r w:rsidR="00451598" w:rsidRPr="000E2EA8">
        <w:rPr>
          <w:rFonts w:ascii="微軟正黑體" w:eastAsia="微軟正黑體" w:hAnsi="微軟正黑體" w:cs="Times New Roman" w:hint="eastAsia"/>
          <w:szCs w:val="24"/>
        </w:rPr>
        <w:t>電子檔案</w:t>
      </w:r>
      <w:r w:rsidR="004A6F40" w:rsidRPr="000E2EA8">
        <w:rPr>
          <w:rFonts w:ascii="微軟正黑體" w:eastAsia="微軟正黑體" w:hAnsi="微軟正黑體" w:cs="Times New Roman" w:hint="eastAsia"/>
          <w:szCs w:val="24"/>
        </w:rPr>
        <w:t>請e</w:t>
      </w:r>
      <w:r w:rsidR="00936A18" w:rsidRPr="000E2EA8">
        <w:rPr>
          <w:rFonts w:ascii="微軟正黑體" w:eastAsia="微軟正黑體" w:hAnsi="微軟正黑體" w:cs="Times New Roman" w:hint="eastAsia"/>
          <w:szCs w:val="24"/>
        </w:rPr>
        <w:t>-</w:t>
      </w:r>
      <w:r w:rsidR="004A6F40" w:rsidRPr="000E2EA8">
        <w:rPr>
          <w:rFonts w:ascii="微軟正黑體" w:eastAsia="微軟正黑體" w:hAnsi="微軟正黑體" w:cs="Times New Roman" w:hint="eastAsia"/>
          <w:szCs w:val="24"/>
        </w:rPr>
        <w:t>mail至：</w:t>
      </w:r>
      <w:hyperlink r:id="rId14" w:history="1">
        <w:r w:rsidR="00952C07" w:rsidRPr="000E2EA8">
          <w:rPr>
            <w:rStyle w:val="a6"/>
            <w:rFonts w:ascii="微軟正黑體" w:eastAsia="微軟正黑體" w:hAnsi="微軟正黑體" w:cs="Times New Roman" w:hint="eastAsia"/>
            <w:szCs w:val="24"/>
          </w:rPr>
          <w:t>judy</w:t>
        </w:r>
        <w:r w:rsidR="00952C07" w:rsidRPr="000E2EA8">
          <w:rPr>
            <w:rStyle w:val="a6"/>
            <w:rFonts w:ascii="微軟正黑體" w:eastAsia="微軟正黑體" w:hAnsi="微軟正黑體" w:cs="Times New Roman"/>
            <w:szCs w:val="24"/>
          </w:rPr>
          <w:t>@tva.org.tw</w:t>
        </w:r>
      </w:hyperlink>
    </w:p>
    <w:p w14:paraId="1E4D6424" w14:textId="5407959B" w:rsidR="00350B37" w:rsidRPr="000E2EA8" w:rsidRDefault="00350B37" w:rsidP="00C6059E">
      <w:pPr>
        <w:pStyle w:val="a3"/>
        <w:numPr>
          <w:ilvl w:val="2"/>
          <w:numId w:val="28"/>
        </w:numPr>
        <w:adjustRightInd w:val="0"/>
        <w:snapToGrid w:val="0"/>
        <w:spacing w:before="50" w:afterLines="50" w:after="180" w:line="300" w:lineRule="auto"/>
        <w:ind w:leftChars="0"/>
        <w:contextualSpacing/>
        <w:jc w:val="both"/>
        <w:rPr>
          <w:rFonts w:ascii="微軟正黑體" w:eastAsia="微軟正黑體" w:hAnsi="微軟正黑體" w:cs="Times New Roman"/>
          <w:szCs w:val="24"/>
        </w:rPr>
      </w:pPr>
      <w:r w:rsidRPr="000E2EA8">
        <w:rPr>
          <w:rFonts w:ascii="微軟正黑體" w:eastAsia="微軟正黑體" w:hAnsi="微軟正黑體" w:cs="Times New Roman" w:hint="eastAsia"/>
          <w:szCs w:val="24"/>
        </w:rPr>
        <w:t>本案業務內容如有疑問，請洽</w:t>
      </w:r>
      <w:r w:rsidR="001F690C" w:rsidRPr="000E2EA8">
        <w:rPr>
          <w:rFonts w:ascii="微軟正黑體" w:eastAsia="微軟正黑體" w:hAnsi="微軟正黑體" w:cs="Times New Roman" w:hint="eastAsia"/>
          <w:szCs w:val="24"/>
        </w:rPr>
        <w:t>戴宜光</w:t>
      </w:r>
      <w:r w:rsidRPr="000E2EA8">
        <w:rPr>
          <w:rFonts w:ascii="微軟正黑體" w:eastAsia="微軟正黑體" w:hAnsi="微軟正黑體" w:cs="Times New Roman" w:hint="eastAsia"/>
          <w:szCs w:val="24"/>
        </w:rPr>
        <w:t>，電話：02-2752-2898分機</w:t>
      </w:r>
      <w:r w:rsidR="001F690C" w:rsidRPr="000E2EA8">
        <w:rPr>
          <w:rFonts w:ascii="微軟正黑體" w:eastAsia="微軟正黑體" w:hAnsi="微軟正黑體" w:cs="Times New Roman" w:hint="eastAsia"/>
          <w:szCs w:val="24"/>
        </w:rPr>
        <w:t>33</w:t>
      </w:r>
      <w:r w:rsidRPr="000E2EA8">
        <w:rPr>
          <w:rFonts w:ascii="微軟正黑體" w:eastAsia="微軟正黑體" w:hAnsi="微軟正黑體" w:cs="Times New Roman" w:hint="eastAsia"/>
          <w:szCs w:val="24"/>
        </w:rPr>
        <w:t>。</w:t>
      </w:r>
    </w:p>
    <w:p w14:paraId="198DB8CC" w14:textId="5F097125" w:rsidR="00DD3468" w:rsidRPr="000E2EA8" w:rsidRDefault="00DD3468" w:rsidP="00D877E0">
      <w:pPr>
        <w:pStyle w:val="a3"/>
        <w:numPr>
          <w:ilvl w:val="0"/>
          <w:numId w:val="1"/>
        </w:numPr>
        <w:adjustRightInd w:val="0"/>
        <w:snapToGrid w:val="0"/>
        <w:spacing w:before="50" w:afterLines="50" w:after="180" w:line="300" w:lineRule="auto"/>
        <w:ind w:leftChars="0"/>
        <w:contextualSpacing/>
        <w:jc w:val="both"/>
        <w:rPr>
          <w:rFonts w:ascii="微軟正黑體" w:eastAsia="微軟正黑體" w:hAnsi="微軟正黑體" w:cs="Times New Roman"/>
          <w:szCs w:val="24"/>
        </w:rPr>
      </w:pPr>
      <w:r w:rsidRPr="000E2EA8">
        <w:rPr>
          <w:rFonts w:ascii="微軟正黑體" w:eastAsia="微軟正黑體" w:hAnsi="微軟正黑體" w:cs="Times New Roman" w:hint="eastAsia"/>
          <w:szCs w:val="24"/>
        </w:rPr>
        <w:t>決標方式：本案為專業性之勞務採購，將以廠商提案之服務內容、品質及價格依下方第</w:t>
      </w:r>
      <w:r w:rsidR="00FC26CA" w:rsidRPr="000E2EA8">
        <w:rPr>
          <w:rFonts w:ascii="微軟正黑體" w:eastAsia="微軟正黑體" w:hAnsi="微軟正黑體" w:cs="Times New Roman" w:hint="eastAsia"/>
          <w:szCs w:val="24"/>
        </w:rPr>
        <w:t>九</w:t>
      </w:r>
      <w:r w:rsidR="00D20CC6" w:rsidRPr="000E2EA8">
        <w:rPr>
          <w:rFonts w:ascii="微軟正黑體" w:eastAsia="微軟正黑體" w:hAnsi="微軟正黑體" w:cs="Times New Roman" w:hint="eastAsia"/>
          <w:szCs w:val="24"/>
        </w:rPr>
        <w:t>項</w:t>
      </w:r>
      <w:r w:rsidRPr="000E2EA8">
        <w:rPr>
          <w:rFonts w:ascii="微軟正黑體" w:eastAsia="微軟正黑體" w:hAnsi="微軟正黑體" w:cs="Times New Roman" w:hint="eastAsia"/>
          <w:szCs w:val="24"/>
        </w:rPr>
        <w:t>評選標準評定之。</w:t>
      </w:r>
    </w:p>
    <w:p w14:paraId="7835DD09" w14:textId="10A807FB" w:rsidR="00DD3468" w:rsidRPr="000E2EA8" w:rsidRDefault="00DD3468" w:rsidP="00D877E0">
      <w:pPr>
        <w:pStyle w:val="a3"/>
        <w:numPr>
          <w:ilvl w:val="0"/>
          <w:numId w:val="1"/>
        </w:numPr>
        <w:adjustRightInd w:val="0"/>
        <w:snapToGrid w:val="0"/>
        <w:spacing w:before="50" w:afterLines="50" w:after="180" w:line="300" w:lineRule="auto"/>
        <w:ind w:leftChars="0"/>
        <w:contextualSpacing/>
        <w:jc w:val="both"/>
        <w:rPr>
          <w:rFonts w:ascii="微軟正黑體" w:eastAsia="微軟正黑體" w:hAnsi="微軟正黑體" w:cs="Times New Roman"/>
          <w:szCs w:val="24"/>
        </w:rPr>
      </w:pPr>
      <w:r w:rsidRPr="000E2EA8">
        <w:rPr>
          <w:rFonts w:ascii="微軟正黑體" w:eastAsia="微軟正黑體" w:hAnsi="微軟正黑體" w:cs="Times New Roman" w:hint="eastAsia"/>
          <w:szCs w:val="24"/>
        </w:rPr>
        <w:t>評選會議：確切日期另行通知。廠商均應派員參加（至多 3 名），親自到場簡報說明。</w:t>
      </w:r>
    </w:p>
    <w:p w14:paraId="6FDD43B5" w14:textId="77777777" w:rsidR="00DD3468" w:rsidRPr="000E2EA8" w:rsidRDefault="00DD3468" w:rsidP="00D877E0">
      <w:pPr>
        <w:pStyle w:val="a3"/>
        <w:numPr>
          <w:ilvl w:val="0"/>
          <w:numId w:val="1"/>
        </w:numPr>
        <w:adjustRightInd w:val="0"/>
        <w:snapToGrid w:val="0"/>
        <w:spacing w:before="50" w:afterLines="50" w:after="180" w:line="300" w:lineRule="auto"/>
        <w:ind w:leftChars="0"/>
        <w:contextualSpacing/>
        <w:jc w:val="both"/>
        <w:rPr>
          <w:rFonts w:ascii="微軟正黑體" w:eastAsia="微軟正黑體" w:hAnsi="微軟正黑體" w:cs="Times New Roman"/>
          <w:szCs w:val="24"/>
        </w:rPr>
      </w:pPr>
      <w:r w:rsidRPr="000E2EA8">
        <w:rPr>
          <w:rFonts w:ascii="微軟正黑體" w:eastAsia="微軟正黑體" w:hAnsi="微軟正黑體" w:cs="Times New Roman" w:hint="eastAsia"/>
          <w:szCs w:val="24"/>
        </w:rPr>
        <w:t>評選標準及辦法：</w:t>
      </w:r>
    </w:p>
    <w:p w14:paraId="23707D98" w14:textId="2B63A695" w:rsidR="00DD3468" w:rsidRPr="000E2EA8" w:rsidRDefault="00DD3468" w:rsidP="00D877E0">
      <w:pPr>
        <w:pStyle w:val="a3"/>
        <w:adjustRightInd w:val="0"/>
        <w:snapToGrid w:val="0"/>
        <w:spacing w:before="50" w:afterLines="50" w:after="180" w:line="300" w:lineRule="auto"/>
        <w:ind w:leftChars="0" w:left="720"/>
        <w:contextualSpacing/>
        <w:jc w:val="both"/>
        <w:rPr>
          <w:rFonts w:ascii="微軟正黑體" w:eastAsia="微軟正黑體" w:hAnsi="微軟正黑體" w:cs="Times New Roman"/>
          <w:szCs w:val="24"/>
        </w:rPr>
      </w:pPr>
      <w:r w:rsidRPr="000E2EA8">
        <w:rPr>
          <w:rFonts w:ascii="微軟正黑體" w:eastAsia="微軟正黑體" w:hAnsi="微軟正黑體" w:cs="Times New Roman" w:hint="eastAsia"/>
          <w:szCs w:val="24"/>
        </w:rPr>
        <w:t>採序位法，評選項目之評分加總轉換為序位後，以序位合計值最低且平均總分在 80 分以上者為最優廠商，依此排序次優等。最優廠商有 2 家以上時，標價低者為優先議價對象，若報價相同時，擇平均總分較高者優先議價商；評選項目及配分如下（總分 100%）：</w:t>
      </w:r>
    </w:p>
    <w:p w14:paraId="2D8EFA40" w14:textId="1690D8A0" w:rsidR="00DD3468" w:rsidRPr="000E2EA8" w:rsidRDefault="00DD3468" w:rsidP="00D877E0">
      <w:pPr>
        <w:pStyle w:val="a3"/>
        <w:adjustRightInd w:val="0"/>
        <w:snapToGrid w:val="0"/>
        <w:spacing w:before="50" w:afterLines="50" w:after="180" w:line="300" w:lineRule="auto"/>
        <w:ind w:leftChars="0" w:left="720"/>
        <w:contextualSpacing/>
        <w:jc w:val="both"/>
        <w:rPr>
          <w:rFonts w:ascii="微軟正黑體" w:eastAsia="微軟正黑體" w:hAnsi="微軟正黑體" w:cs="Times New Roman"/>
          <w:szCs w:val="24"/>
        </w:rPr>
      </w:pPr>
      <w:r w:rsidRPr="000E2EA8">
        <w:rPr>
          <w:rFonts w:ascii="微軟正黑體" w:eastAsia="微軟正黑體" w:hAnsi="微軟正黑體" w:cs="Times New Roman" w:hint="eastAsia"/>
          <w:szCs w:val="24"/>
        </w:rPr>
        <w:t xml:space="preserve">(一) 全案執行規劃之完整性及妥適性 </w:t>
      </w:r>
      <w:r w:rsidR="00EF574D" w:rsidRPr="000E2EA8">
        <w:rPr>
          <w:rFonts w:ascii="微軟正黑體" w:eastAsia="微軟正黑體" w:hAnsi="微軟正黑體" w:cs="Times New Roman" w:hint="eastAsia"/>
          <w:szCs w:val="24"/>
        </w:rPr>
        <w:t>40</w:t>
      </w:r>
      <w:r w:rsidRPr="000E2EA8">
        <w:rPr>
          <w:rFonts w:ascii="微軟正黑體" w:eastAsia="微軟正黑體" w:hAnsi="微軟正黑體" w:cs="Times New Roman" w:hint="eastAsia"/>
          <w:szCs w:val="24"/>
        </w:rPr>
        <w:t>%</w:t>
      </w:r>
    </w:p>
    <w:p w14:paraId="61232E68" w14:textId="2A5D8282" w:rsidR="00DD3468" w:rsidRPr="000E2EA8" w:rsidRDefault="00DD3468" w:rsidP="00D877E0">
      <w:pPr>
        <w:pStyle w:val="a3"/>
        <w:adjustRightInd w:val="0"/>
        <w:snapToGrid w:val="0"/>
        <w:spacing w:before="50" w:afterLines="50" w:after="180" w:line="300" w:lineRule="auto"/>
        <w:ind w:leftChars="0" w:left="720"/>
        <w:contextualSpacing/>
        <w:jc w:val="both"/>
        <w:rPr>
          <w:rFonts w:ascii="微軟正黑體" w:eastAsia="微軟正黑體" w:hAnsi="微軟正黑體" w:cs="Times New Roman"/>
          <w:szCs w:val="24"/>
        </w:rPr>
      </w:pPr>
      <w:r w:rsidRPr="000E2EA8">
        <w:rPr>
          <w:rFonts w:ascii="微軟正黑體" w:eastAsia="微軟正黑體" w:hAnsi="微軟正黑體" w:cs="Times New Roman" w:hint="eastAsia"/>
          <w:szCs w:val="24"/>
        </w:rPr>
        <w:lastRenderedPageBreak/>
        <w:t xml:space="preserve">(二) 工作團隊成員及過去執行相關案件實績 </w:t>
      </w:r>
      <w:r w:rsidR="00EF574D" w:rsidRPr="000E2EA8">
        <w:rPr>
          <w:rFonts w:ascii="微軟正黑體" w:eastAsia="微軟正黑體" w:hAnsi="微軟正黑體" w:cs="Times New Roman" w:hint="eastAsia"/>
          <w:szCs w:val="24"/>
        </w:rPr>
        <w:t>20</w:t>
      </w:r>
      <w:r w:rsidRPr="000E2EA8">
        <w:rPr>
          <w:rFonts w:ascii="微軟正黑體" w:eastAsia="微軟正黑體" w:hAnsi="微軟正黑體" w:cs="Times New Roman" w:hint="eastAsia"/>
          <w:szCs w:val="24"/>
        </w:rPr>
        <w:t>%</w:t>
      </w:r>
    </w:p>
    <w:p w14:paraId="1DB83EB9" w14:textId="77777777" w:rsidR="00DD3468" w:rsidRPr="000E2EA8" w:rsidRDefault="00DD3468" w:rsidP="00D877E0">
      <w:pPr>
        <w:pStyle w:val="a3"/>
        <w:adjustRightInd w:val="0"/>
        <w:snapToGrid w:val="0"/>
        <w:spacing w:before="50" w:afterLines="50" w:after="180" w:line="300" w:lineRule="auto"/>
        <w:ind w:leftChars="0" w:left="720"/>
        <w:contextualSpacing/>
        <w:jc w:val="both"/>
        <w:rPr>
          <w:rFonts w:ascii="微軟正黑體" w:eastAsia="微軟正黑體" w:hAnsi="微軟正黑體" w:cs="Times New Roman"/>
          <w:szCs w:val="24"/>
        </w:rPr>
      </w:pPr>
      <w:r w:rsidRPr="000E2EA8">
        <w:rPr>
          <w:rFonts w:ascii="微軟正黑體" w:eastAsia="微軟正黑體" w:hAnsi="微軟正黑體" w:cs="Times New Roman" w:hint="eastAsia"/>
          <w:szCs w:val="24"/>
        </w:rPr>
        <w:t>(三) 經費運用合理性及工作期程規劃 20%</w:t>
      </w:r>
    </w:p>
    <w:p w14:paraId="404B0B1C" w14:textId="77777777" w:rsidR="00DD3468" w:rsidRPr="000E2EA8" w:rsidRDefault="00DD3468" w:rsidP="00D877E0">
      <w:pPr>
        <w:pStyle w:val="a3"/>
        <w:adjustRightInd w:val="0"/>
        <w:snapToGrid w:val="0"/>
        <w:spacing w:before="50" w:afterLines="50" w:after="180" w:line="300" w:lineRule="auto"/>
        <w:ind w:leftChars="0" w:left="720"/>
        <w:contextualSpacing/>
        <w:jc w:val="both"/>
        <w:rPr>
          <w:rFonts w:ascii="微軟正黑體" w:eastAsia="微軟正黑體" w:hAnsi="微軟正黑體" w:cs="Times New Roman"/>
          <w:szCs w:val="24"/>
        </w:rPr>
      </w:pPr>
      <w:r w:rsidRPr="000E2EA8">
        <w:rPr>
          <w:rFonts w:ascii="微軟正黑體" w:eastAsia="微軟正黑體" w:hAnsi="微軟正黑體" w:cs="Times New Roman" w:hint="eastAsia"/>
          <w:szCs w:val="24"/>
        </w:rPr>
        <w:t>(四) 加值項目 10%</w:t>
      </w:r>
    </w:p>
    <w:p w14:paraId="20C4C042" w14:textId="19F60B17" w:rsidR="00DD3468" w:rsidRPr="000E2EA8" w:rsidRDefault="00DD3468" w:rsidP="00D877E0">
      <w:pPr>
        <w:pStyle w:val="a3"/>
        <w:adjustRightInd w:val="0"/>
        <w:snapToGrid w:val="0"/>
        <w:spacing w:before="50" w:afterLines="50" w:after="180" w:line="300" w:lineRule="auto"/>
        <w:ind w:leftChars="0" w:left="720"/>
        <w:contextualSpacing/>
        <w:jc w:val="both"/>
        <w:rPr>
          <w:rFonts w:ascii="微軟正黑體" w:eastAsia="微軟正黑體" w:hAnsi="微軟正黑體" w:cs="Times New Roman"/>
          <w:szCs w:val="24"/>
        </w:rPr>
      </w:pPr>
      <w:r w:rsidRPr="000E2EA8">
        <w:rPr>
          <w:rFonts w:ascii="微軟正黑體" w:eastAsia="微軟正黑體" w:hAnsi="微軟正黑體" w:cs="Times New Roman" w:hint="eastAsia"/>
          <w:szCs w:val="24"/>
        </w:rPr>
        <w:t>(五) 簡報與答詢說明 10%</w:t>
      </w:r>
    </w:p>
    <w:p w14:paraId="3B860EFE" w14:textId="2956296C" w:rsidR="001F690C" w:rsidRPr="000E2EA8" w:rsidRDefault="001F690C" w:rsidP="00D877E0">
      <w:pPr>
        <w:pStyle w:val="a3"/>
        <w:numPr>
          <w:ilvl w:val="0"/>
          <w:numId w:val="1"/>
        </w:numPr>
        <w:adjustRightInd w:val="0"/>
        <w:snapToGrid w:val="0"/>
        <w:spacing w:before="50" w:after="50" w:line="300" w:lineRule="auto"/>
        <w:ind w:leftChars="0"/>
        <w:contextualSpacing/>
        <w:jc w:val="both"/>
        <w:rPr>
          <w:rFonts w:ascii="微軟正黑體" w:eastAsia="微軟正黑體" w:hAnsi="微軟正黑體" w:cs="Times New Roman"/>
          <w:szCs w:val="24"/>
        </w:rPr>
      </w:pPr>
      <w:r w:rsidRPr="000E2EA8">
        <w:rPr>
          <w:rFonts w:ascii="微軟正黑體" w:eastAsia="微軟正黑體" w:hAnsi="微軟正黑體" w:cs="Times New Roman"/>
          <w:szCs w:val="24"/>
        </w:rPr>
        <w:t>廠商獲選後，應於議價後起15日內與本會簽訂契約，逾期未簽訂者，視同放棄資格，1年內不得參與本會委託業務之甄選。但因其它非可歸責於該廠商之事由，經本會另訂適當期限，而於期限內完成簽約者，不在此限</w:t>
      </w:r>
      <w:r w:rsidRPr="000E2EA8">
        <w:rPr>
          <w:rFonts w:ascii="微軟正黑體" w:eastAsia="微軟正黑體" w:hAnsi="微軟正黑體" w:cs="Times New Roman" w:hint="eastAsia"/>
          <w:szCs w:val="24"/>
        </w:rPr>
        <w:t>。</w:t>
      </w:r>
    </w:p>
    <w:p w14:paraId="5907C5AA" w14:textId="637DD44A" w:rsidR="001F690C" w:rsidRPr="000E2EA8" w:rsidRDefault="001F690C" w:rsidP="00D877E0">
      <w:pPr>
        <w:numPr>
          <w:ilvl w:val="0"/>
          <w:numId w:val="1"/>
        </w:numPr>
        <w:adjustRightInd w:val="0"/>
        <w:snapToGrid w:val="0"/>
        <w:spacing w:before="50" w:after="50" w:line="300" w:lineRule="auto"/>
        <w:contextualSpacing/>
        <w:jc w:val="both"/>
        <w:rPr>
          <w:rFonts w:ascii="微軟正黑體" w:eastAsia="微軟正黑體" w:hAnsi="微軟正黑體" w:cs="Times New Roman"/>
          <w:color w:val="000000" w:themeColor="text1"/>
          <w:szCs w:val="24"/>
        </w:rPr>
      </w:pPr>
      <w:r w:rsidRPr="000E2EA8">
        <w:rPr>
          <w:rFonts w:ascii="微軟正黑體" w:eastAsia="微軟正黑體" w:hAnsi="微軟正黑體" w:cs="Times New Roman" w:hint="eastAsia"/>
          <w:color w:val="000000" w:themeColor="text1"/>
          <w:szCs w:val="24"/>
        </w:rPr>
        <w:t>廠商須於</w:t>
      </w:r>
      <w:r w:rsidR="00EF574D" w:rsidRPr="000E2EA8">
        <w:rPr>
          <w:rFonts w:ascii="微軟正黑體" w:eastAsia="微軟正黑體" w:hAnsi="微軟正黑體" w:cs="Times New Roman" w:hint="eastAsia"/>
          <w:color w:val="000000" w:themeColor="text1"/>
          <w:szCs w:val="24"/>
        </w:rPr>
        <w:t>2025</w:t>
      </w:r>
      <w:r w:rsidR="00952C07" w:rsidRPr="000E2EA8">
        <w:rPr>
          <w:rFonts w:ascii="微軟正黑體" w:eastAsia="微軟正黑體" w:hAnsi="微軟正黑體" w:cs="Times New Roman" w:hint="eastAsia"/>
          <w:color w:val="000000" w:themeColor="text1"/>
          <w:szCs w:val="24"/>
        </w:rPr>
        <w:t>台灣美食展、</w:t>
      </w:r>
      <w:r w:rsidR="00D55A75" w:rsidRPr="000E2EA8">
        <w:rPr>
          <w:rFonts w:ascii="微軟正黑體" w:eastAsia="微軟正黑體" w:hAnsi="微軟正黑體" w:cs="Times New Roman" w:hint="eastAsia"/>
          <w:color w:val="000000" w:themeColor="text1"/>
          <w:szCs w:val="24"/>
        </w:rPr>
        <w:t>ITF台北國際旅展</w:t>
      </w:r>
      <w:r w:rsidRPr="000E2EA8">
        <w:rPr>
          <w:rFonts w:ascii="微軟正黑體" w:eastAsia="微軟正黑體" w:hAnsi="微軟正黑體" w:cs="Times New Roman" w:hint="eastAsia"/>
          <w:color w:val="000000" w:themeColor="text1"/>
          <w:szCs w:val="24"/>
        </w:rPr>
        <w:t>結束後14個日曆天內</w:t>
      </w:r>
      <w:r w:rsidR="00952C07" w:rsidRPr="000E2EA8">
        <w:rPr>
          <w:rFonts w:ascii="微軟正黑體" w:eastAsia="微軟正黑體" w:hAnsi="微軟正黑體" w:cs="Times New Roman" w:hint="eastAsia"/>
          <w:color w:val="000000" w:themeColor="text1"/>
          <w:szCs w:val="24"/>
        </w:rPr>
        <w:t>分別</w:t>
      </w:r>
      <w:r w:rsidRPr="000E2EA8">
        <w:rPr>
          <w:rFonts w:ascii="微軟正黑體" w:eastAsia="微軟正黑體" w:hAnsi="微軟正黑體" w:cs="Times New Roman" w:hint="eastAsia"/>
          <w:color w:val="000000" w:themeColor="text1"/>
          <w:szCs w:val="24"/>
        </w:rPr>
        <w:t>提供結案報告。</w:t>
      </w:r>
    </w:p>
    <w:p w14:paraId="0DD92C3C" w14:textId="3549C361" w:rsidR="00A9204F" w:rsidRDefault="001F690C" w:rsidP="00D877E0">
      <w:pPr>
        <w:pStyle w:val="a3"/>
        <w:numPr>
          <w:ilvl w:val="0"/>
          <w:numId w:val="1"/>
        </w:numPr>
        <w:adjustRightInd w:val="0"/>
        <w:snapToGrid w:val="0"/>
        <w:spacing w:before="50" w:after="50" w:line="300" w:lineRule="auto"/>
        <w:ind w:leftChars="0"/>
        <w:contextualSpacing/>
        <w:jc w:val="both"/>
        <w:rPr>
          <w:rFonts w:ascii="微軟正黑體" w:eastAsia="微軟正黑體" w:hAnsi="微軟正黑體" w:cs="Times New Roman"/>
          <w:color w:val="000000" w:themeColor="text1"/>
          <w:szCs w:val="24"/>
        </w:rPr>
      </w:pPr>
      <w:r w:rsidRPr="000E2EA8">
        <w:rPr>
          <w:rFonts w:ascii="微軟正黑體" w:eastAsia="微軟正黑體" w:hAnsi="微軟正黑體" w:cs="Times New Roman"/>
          <w:color w:val="000000" w:themeColor="text1"/>
          <w:szCs w:val="24"/>
        </w:rPr>
        <w:t>如因下列天災或事變等不可抗力或不可歸責於契約當事人之事由，致未能依時履約者，得展延履約期限；不能履約者，得免除契約責任（廠商不得額外收取費用）</w:t>
      </w:r>
      <w:r w:rsidR="0092162D" w:rsidRPr="000E2EA8">
        <w:rPr>
          <w:rFonts w:ascii="微軟正黑體" w:eastAsia="微軟正黑體" w:hAnsi="微軟正黑體" w:cs="Times New Roman" w:hint="eastAsia"/>
          <w:color w:val="000000" w:themeColor="text1"/>
          <w:szCs w:val="24"/>
        </w:rPr>
        <w:t>。</w:t>
      </w:r>
    </w:p>
    <w:p w14:paraId="69D92219" w14:textId="77777777" w:rsidR="00A9204F" w:rsidRDefault="00A9204F">
      <w:pPr>
        <w:widowControl/>
        <w:rPr>
          <w:rFonts w:ascii="微軟正黑體" w:eastAsia="微軟正黑體" w:hAnsi="微軟正黑體" w:cs="Times New Roman"/>
          <w:color w:val="000000" w:themeColor="text1"/>
          <w:szCs w:val="24"/>
        </w:rPr>
      </w:pPr>
      <w:r>
        <w:rPr>
          <w:rFonts w:ascii="微軟正黑體" w:eastAsia="微軟正黑體" w:hAnsi="微軟正黑體" w:cs="Times New Roman"/>
          <w:color w:val="000000" w:themeColor="text1"/>
          <w:szCs w:val="24"/>
        </w:rPr>
        <w:br w:type="page"/>
      </w:r>
    </w:p>
    <w:p w14:paraId="5C92A8AF" w14:textId="561A3707" w:rsidR="00A9204F" w:rsidRDefault="00A9204F" w:rsidP="00A9204F">
      <w:pPr>
        <w:jc w:val="center"/>
        <w:rPr>
          <w:rFonts w:ascii="Times New Roman" w:eastAsia="標楷體" w:hAnsi="Times New Roman"/>
          <w:b/>
          <w:bCs/>
          <w:sz w:val="36"/>
          <w:szCs w:val="24"/>
        </w:rPr>
      </w:pPr>
      <w:r w:rsidRPr="006C6959">
        <w:rPr>
          <w:rFonts w:ascii="Times New Roman" w:eastAsia="標楷體" w:hAnsi="Times New Roman"/>
          <w:b/>
          <w:bCs/>
          <w:noProof/>
          <w:sz w:val="36"/>
          <w:szCs w:val="24"/>
        </w:rPr>
        <w:lastRenderedPageBreak/>
        <mc:AlternateContent>
          <mc:Choice Requires="wps">
            <w:drawing>
              <wp:anchor distT="0" distB="0" distL="114300" distR="114300" simplePos="0" relativeHeight="251659264" behindDoc="0" locked="0" layoutInCell="1" allowOverlap="1" wp14:anchorId="4B36AEAE" wp14:editId="3142433D">
                <wp:simplePos x="0" y="0"/>
                <wp:positionH relativeFrom="column">
                  <wp:posOffset>5147310</wp:posOffset>
                </wp:positionH>
                <wp:positionV relativeFrom="paragraph">
                  <wp:posOffset>-209550</wp:posOffset>
                </wp:positionV>
                <wp:extent cx="800100" cy="381000"/>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381000"/>
                        </a:xfrm>
                        <a:prstGeom prst="rect">
                          <a:avLst/>
                        </a:prstGeom>
                        <a:solidFill>
                          <a:sysClr val="window" lastClr="FFFFFF"/>
                        </a:solidFill>
                        <a:ln w="6350">
                          <a:noFill/>
                        </a:ln>
                      </wps:spPr>
                      <wps:txbx>
                        <w:txbxContent>
                          <w:p w14:paraId="0BD837E2" w14:textId="77777777" w:rsidR="00A9204F" w:rsidRDefault="00A9204F" w:rsidP="00A9204F">
                            <w:r>
                              <w:rPr>
                                <w:rFonts w:hint="eastAsia"/>
                              </w:rPr>
                              <w:t>114</w:t>
                            </w:r>
                            <w:r>
                              <w:t>.</w:t>
                            </w:r>
                            <w:r>
                              <w:rPr>
                                <w:rFonts w:hint="eastAsia"/>
                              </w:rPr>
                              <w:t>5</w:t>
                            </w:r>
                            <w:r>
                              <w:t>.</w:t>
                            </w:r>
                            <w:r>
                              <w:rPr>
                                <w:rFonts w:hint="eastAsia"/>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36AEAE" id="_x0000_t202" coordsize="21600,21600" o:spt="202" path="m,l,21600r21600,l21600,xe">
                <v:stroke joinstyle="miter"/>
                <v:path gradientshapeok="t" o:connecttype="rect"/>
              </v:shapetype>
              <v:shape id="文字方塊 2" o:spid="_x0000_s1026" type="#_x0000_t202" style="position:absolute;left:0;text-align:left;margin-left:405.3pt;margin-top:-16.5pt;width:63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" fillcolor="window" stroked="f" strokeweight=".5pt">
                <v:textbox>
                  <w:txbxContent>
                    <w:p w14:paraId="0BD837E2" w14:textId="77777777" w:rsidR="00A9204F" w:rsidRDefault="00A9204F" w:rsidP="00A9204F">
                      <w:r>
                        <w:rPr>
                          <w:rFonts w:hint="eastAsia"/>
                        </w:rPr>
                        <w:t>114</w:t>
                      </w:r>
                      <w:r>
                        <w:t>.</w:t>
                      </w:r>
                      <w:r>
                        <w:rPr>
                          <w:rFonts w:hint="eastAsia"/>
                        </w:rPr>
                        <w:t>5</w:t>
                      </w:r>
                      <w:r>
                        <w:t>.</w:t>
                      </w:r>
                      <w:r>
                        <w:rPr>
                          <w:rFonts w:hint="eastAsia"/>
                        </w:rPr>
                        <w:t>12</w:t>
                      </w:r>
                    </w:p>
                  </w:txbxContent>
                </v:textbox>
              </v:shape>
            </w:pict>
          </mc:Fallback>
        </mc:AlternateContent>
      </w:r>
      <w:r w:rsidRPr="006C6959">
        <w:rPr>
          <w:rFonts w:ascii="Times New Roman" w:eastAsia="標楷體" w:hAnsi="Times New Roman" w:hint="eastAsia"/>
          <w:b/>
          <w:bCs/>
          <w:sz w:val="36"/>
          <w:szCs w:val="24"/>
        </w:rPr>
        <w:t>202</w:t>
      </w:r>
      <w:r>
        <w:rPr>
          <w:rFonts w:ascii="Times New Roman" w:eastAsia="標楷體" w:hAnsi="Times New Roman" w:hint="eastAsia"/>
          <w:b/>
          <w:bCs/>
          <w:sz w:val="36"/>
          <w:szCs w:val="24"/>
        </w:rPr>
        <w:t>5</w:t>
      </w:r>
      <w:r w:rsidRPr="00903E1B">
        <w:rPr>
          <w:rFonts w:ascii="Times New Roman" w:eastAsia="標楷體" w:hAnsi="Times New Roman" w:hint="eastAsia"/>
          <w:b/>
          <w:bCs/>
          <w:sz w:val="36"/>
          <w:szCs w:val="24"/>
        </w:rPr>
        <w:t>年度展覽</w:t>
      </w:r>
      <w:r w:rsidRPr="006C6959">
        <w:rPr>
          <w:rFonts w:ascii="Times New Roman" w:eastAsia="標楷體" w:hAnsi="Times New Roman" w:hint="eastAsia"/>
          <w:b/>
          <w:bCs/>
          <w:sz w:val="36"/>
          <w:szCs w:val="24"/>
        </w:rPr>
        <w:t>公關活動</w:t>
      </w:r>
      <w:r>
        <w:rPr>
          <w:rFonts w:ascii="Times New Roman" w:eastAsia="標楷體" w:hAnsi="Times New Roman" w:hint="eastAsia"/>
          <w:b/>
          <w:bCs/>
          <w:sz w:val="36"/>
          <w:szCs w:val="24"/>
        </w:rPr>
        <w:t>案</w:t>
      </w:r>
      <w:r w:rsidRPr="006C6959">
        <w:rPr>
          <w:rFonts w:ascii="Times New Roman" w:eastAsia="標楷體" w:hAnsi="Times New Roman"/>
          <w:b/>
          <w:bCs/>
          <w:sz w:val="36"/>
          <w:szCs w:val="24"/>
        </w:rPr>
        <w:t>契約書</w:t>
      </w:r>
    </w:p>
    <w:p w14:paraId="015E2B3A" w14:textId="77777777" w:rsidR="00A9204F" w:rsidRPr="00AC1357" w:rsidRDefault="00A9204F" w:rsidP="00A9204F">
      <w:pPr>
        <w:pStyle w:val="Default"/>
        <w:spacing w:line="480" w:lineRule="exact"/>
        <w:jc w:val="both"/>
        <w:rPr>
          <w:rFonts w:ascii="Times New Roman" w:hAnsi="Times New Roman" w:cs="Times New Roman"/>
          <w:color w:val="auto"/>
        </w:rPr>
      </w:pPr>
      <w:r w:rsidRPr="00AC1357">
        <w:rPr>
          <w:rFonts w:ascii="Times New Roman" w:hAnsi="Times New Roman" w:cs="Times New Roman" w:hint="eastAsia"/>
          <w:color w:val="auto"/>
          <w:u w:val="single"/>
        </w:rPr>
        <w:t>財團法人</w:t>
      </w:r>
      <w:r w:rsidRPr="00AC1357">
        <w:rPr>
          <w:rFonts w:ascii="Times New Roman" w:hAnsi="Times New Roman" w:cs="Times New Roman"/>
          <w:color w:val="auto"/>
          <w:u w:val="single"/>
        </w:rPr>
        <w:t>台灣觀光協會</w:t>
      </w:r>
      <w:r w:rsidRPr="00AC1357">
        <w:rPr>
          <w:rFonts w:ascii="Times New Roman" w:hAnsi="Times New Roman" w:cs="Times New Roman"/>
          <w:color w:val="auto"/>
        </w:rPr>
        <w:t>(</w:t>
      </w:r>
      <w:r w:rsidRPr="00AC1357">
        <w:rPr>
          <w:rFonts w:ascii="Times New Roman" w:hAnsi="Times New Roman" w:cs="Times New Roman"/>
          <w:color w:val="auto"/>
        </w:rPr>
        <w:t>以下簡稱甲方</w:t>
      </w:r>
      <w:r w:rsidRPr="00AC1357">
        <w:rPr>
          <w:rFonts w:ascii="Times New Roman" w:hAnsi="Times New Roman" w:cs="Times New Roman"/>
          <w:color w:val="auto"/>
        </w:rPr>
        <w:t>)</w:t>
      </w:r>
      <w:r w:rsidRPr="00AC1357">
        <w:rPr>
          <w:rFonts w:ascii="Times New Roman" w:hAnsi="Times New Roman" w:cs="Times New Roman"/>
          <w:color w:val="auto"/>
        </w:rPr>
        <w:t>為委託</w:t>
      </w:r>
      <w:r w:rsidRPr="00AC1357">
        <w:rPr>
          <w:rFonts w:ascii="Times New Roman" w:hAnsi="Times New Roman" w:cs="Times New Roman" w:hint="eastAsia"/>
          <w:color w:val="auto"/>
          <w:u w:val="single"/>
        </w:rPr>
        <w:t xml:space="preserve">            </w:t>
      </w:r>
      <w:r w:rsidRPr="00AC1357">
        <w:rPr>
          <w:rFonts w:ascii="Times New Roman" w:hAnsi="Times New Roman" w:cs="Times New Roman"/>
          <w:color w:val="auto"/>
        </w:rPr>
        <w:t>(</w:t>
      </w:r>
      <w:r w:rsidRPr="00AC1357">
        <w:rPr>
          <w:rFonts w:ascii="Times New Roman" w:hAnsi="Times New Roman" w:cs="Times New Roman"/>
          <w:color w:val="auto"/>
        </w:rPr>
        <w:t>以下簡稱乙方</w:t>
      </w:r>
      <w:r w:rsidRPr="00AC1357">
        <w:rPr>
          <w:rFonts w:ascii="Times New Roman" w:hAnsi="Times New Roman" w:cs="Times New Roman"/>
          <w:color w:val="auto"/>
        </w:rPr>
        <w:t>)</w:t>
      </w:r>
      <w:r w:rsidRPr="00AC1357">
        <w:rPr>
          <w:rFonts w:ascii="Times New Roman" w:hAnsi="Times New Roman" w:cs="Times New Roman"/>
          <w:color w:val="auto"/>
        </w:rPr>
        <w:t>辦理「</w:t>
      </w:r>
      <w:r w:rsidRPr="005D5868">
        <w:rPr>
          <w:rFonts w:ascii="Times New Roman" w:hAnsi="Times New Roman" w:cs="Times New Roman" w:hint="eastAsia"/>
          <w:color w:val="auto"/>
          <w:u w:val="single"/>
        </w:rPr>
        <w:t>2025</w:t>
      </w:r>
      <w:r w:rsidRPr="005D5868">
        <w:rPr>
          <w:rFonts w:ascii="Times New Roman" w:hAnsi="Times New Roman" w:cs="Times New Roman" w:hint="eastAsia"/>
          <w:color w:val="auto"/>
          <w:u w:val="single"/>
        </w:rPr>
        <w:t>年度展覽公關活動</w:t>
      </w:r>
      <w:r>
        <w:rPr>
          <w:rFonts w:ascii="Times New Roman" w:hAnsi="Times New Roman" w:cs="Times New Roman" w:hint="eastAsia"/>
          <w:color w:val="auto"/>
          <w:u w:val="single"/>
        </w:rPr>
        <w:t>案</w:t>
      </w:r>
      <w:r w:rsidRPr="00AC1357">
        <w:rPr>
          <w:rFonts w:ascii="Times New Roman" w:hAnsi="Times New Roman" w:cs="Times New Roman"/>
          <w:color w:val="auto"/>
        </w:rPr>
        <w:t>」而訂定本契約，共同遵守條款如下：</w:t>
      </w:r>
    </w:p>
    <w:p w14:paraId="14AD135C" w14:textId="77777777" w:rsidR="00A9204F" w:rsidRPr="00AC1357" w:rsidRDefault="00A9204F" w:rsidP="00A9204F">
      <w:pPr>
        <w:pStyle w:val="Default"/>
        <w:numPr>
          <w:ilvl w:val="0"/>
          <w:numId w:val="29"/>
        </w:numPr>
        <w:spacing w:line="480" w:lineRule="exact"/>
        <w:ind w:left="1200"/>
        <w:jc w:val="both"/>
        <w:rPr>
          <w:rFonts w:ascii="Times New Roman" w:hAnsi="Times New Roman" w:cs="Times New Roman"/>
          <w:color w:val="auto"/>
        </w:rPr>
      </w:pPr>
      <w:r w:rsidRPr="00AC1357">
        <w:rPr>
          <w:rFonts w:ascii="Times New Roman" w:hAnsi="Times New Roman" w:cs="Times New Roman"/>
          <w:color w:val="auto"/>
        </w:rPr>
        <w:t>契約文件及效力</w:t>
      </w:r>
    </w:p>
    <w:p w14:paraId="4ECC683E" w14:textId="77777777" w:rsidR="00A9204F" w:rsidRPr="00AC1357" w:rsidRDefault="00A9204F" w:rsidP="00A9204F">
      <w:pPr>
        <w:pStyle w:val="Default"/>
        <w:numPr>
          <w:ilvl w:val="0"/>
          <w:numId w:val="30"/>
        </w:numPr>
        <w:spacing w:line="480" w:lineRule="exact"/>
        <w:ind w:left="960"/>
        <w:jc w:val="both"/>
        <w:rPr>
          <w:rFonts w:ascii="Times New Roman" w:hAnsi="Times New Roman" w:cs="Times New Roman"/>
          <w:color w:val="auto"/>
        </w:rPr>
      </w:pPr>
      <w:r w:rsidRPr="00AC1357">
        <w:rPr>
          <w:rFonts w:ascii="Times New Roman" w:hAnsi="Times New Roman" w:cs="Times New Roman"/>
          <w:color w:val="auto"/>
        </w:rPr>
        <w:t>契約</w:t>
      </w:r>
      <w:r w:rsidRPr="00AC1357">
        <w:rPr>
          <w:rFonts w:ascii="Times New Roman" w:hAnsi="Times New Roman" w:cs="Times New Roman" w:hint="eastAsia"/>
          <w:color w:val="auto"/>
        </w:rPr>
        <w:t>文件如附件企劃書</w:t>
      </w:r>
      <w:r w:rsidRPr="00AC1357">
        <w:rPr>
          <w:rFonts w:ascii="Times New Roman" w:hAnsi="Times New Roman" w:cs="Times New Roman"/>
          <w:color w:val="auto"/>
        </w:rPr>
        <w:t>。</w:t>
      </w:r>
    </w:p>
    <w:p w14:paraId="12C8043B" w14:textId="77777777" w:rsidR="00A9204F" w:rsidRPr="00AC1357" w:rsidRDefault="00A9204F" w:rsidP="00A9204F">
      <w:pPr>
        <w:pStyle w:val="Default"/>
        <w:numPr>
          <w:ilvl w:val="0"/>
          <w:numId w:val="30"/>
        </w:numPr>
        <w:spacing w:line="480" w:lineRule="exact"/>
        <w:ind w:left="960"/>
        <w:jc w:val="both"/>
        <w:rPr>
          <w:rFonts w:ascii="Times New Roman" w:hAnsi="Times New Roman" w:cs="Times New Roman"/>
          <w:color w:val="auto"/>
        </w:rPr>
      </w:pPr>
      <w:r w:rsidRPr="00AC1357">
        <w:rPr>
          <w:rFonts w:ascii="Times New Roman" w:hAnsi="Times New Roman" w:cs="Times New Roman" w:hint="eastAsia"/>
          <w:color w:val="auto"/>
        </w:rPr>
        <w:t>契約文件之規定得互為補充解釋；其有不明確者，另由雙方協商之。</w:t>
      </w:r>
    </w:p>
    <w:p w14:paraId="1E57043B" w14:textId="77777777" w:rsidR="00A9204F" w:rsidRPr="00AC1357" w:rsidRDefault="00A9204F" w:rsidP="00A9204F">
      <w:pPr>
        <w:pStyle w:val="Default"/>
        <w:numPr>
          <w:ilvl w:val="0"/>
          <w:numId w:val="29"/>
        </w:numPr>
        <w:spacing w:line="480" w:lineRule="exact"/>
        <w:ind w:left="1200"/>
        <w:jc w:val="both"/>
        <w:rPr>
          <w:rFonts w:ascii="Times New Roman" w:hAnsi="Times New Roman" w:cs="Times New Roman"/>
          <w:color w:val="auto"/>
        </w:rPr>
      </w:pPr>
      <w:r w:rsidRPr="00AC1357">
        <w:rPr>
          <w:rFonts w:ascii="Times New Roman" w:hAnsi="Times New Roman" w:cs="Times New Roman"/>
          <w:color w:val="auto"/>
        </w:rPr>
        <w:t>履約標的</w:t>
      </w:r>
    </w:p>
    <w:p w14:paraId="0B4A1923" w14:textId="77777777" w:rsidR="00A9204F" w:rsidRDefault="00A9204F" w:rsidP="00A9204F">
      <w:pPr>
        <w:pStyle w:val="Default"/>
        <w:numPr>
          <w:ilvl w:val="0"/>
          <w:numId w:val="31"/>
        </w:numPr>
        <w:spacing w:line="480" w:lineRule="exact"/>
        <w:ind w:left="960"/>
        <w:jc w:val="both"/>
        <w:rPr>
          <w:rFonts w:ascii="Times New Roman" w:hAnsi="Times New Roman" w:cs="Times New Roman"/>
          <w:color w:val="auto"/>
        </w:rPr>
      </w:pPr>
      <w:r>
        <w:rPr>
          <w:rFonts w:ascii="Times New Roman" w:hAnsi="Times New Roman" w:cs="Times New Roman" w:hint="eastAsia"/>
          <w:color w:val="auto"/>
        </w:rPr>
        <w:t>展前記者會</w:t>
      </w:r>
    </w:p>
    <w:p w14:paraId="34B3150E" w14:textId="77777777" w:rsidR="00A9204F" w:rsidRPr="009902C4" w:rsidRDefault="00A9204F" w:rsidP="00A9204F">
      <w:pPr>
        <w:pStyle w:val="Default"/>
        <w:numPr>
          <w:ilvl w:val="0"/>
          <w:numId w:val="36"/>
        </w:numPr>
        <w:spacing w:line="480" w:lineRule="exact"/>
        <w:ind w:left="960"/>
        <w:jc w:val="both"/>
        <w:rPr>
          <w:rFonts w:ascii="Times New Roman" w:hAnsi="Times New Roman" w:cs="Times New Roman"/>
          <w:color w:val="auto"/>
        </w:rPr>
      </w:pPr>
      <w:r w:rsidRPr="009902C4">
        <w:rPr>
          <w:rFonts w:ascii="Times New Roman" w:hAnsi="Times New Roman" w:cs="Times New Roman" w:hint="eastAsia"/>
          <w:color w:val="auto"/>
        </w:rPr>
        <w:t>台灣美食展</w:t>
      </w:r>
      <w:r w:rsidRPr="009902C4">
        <w:rPr>
          <w:rFonts w:ascii="Times New Roman" w:hAnsi="Times New Roman" w:cs="Times New Roman"/>
          <w:color w:val="auto"/>
        </w:rPr>
        <w:br/>
      </w:r>
      <w:r w:rsidRPr="009902C4">
        <w:rPr>
          <w:rFonts w:ascii="Times New Roman" w:hAnsi="Times New Roman" w:cs="Times New Roman"/>
          <w:color w:val="auto"/>
        </w:rPr>
        <w:t>活動日期</w:t>
      </w:r>
      <w:r w:rsidRPr="009902C4">
        <w:rPr>
          <w:rFonts w:ascii="Times New Roman" w:hAnsi="Times New Roman" w:cs="Times New Roman" w:hint="eastAsia"/>
          <w:color w:val="auto"/>
        </w:rPr>
        <w:t>：</w:t>
      </w:r>
      <w:r w:rsidRPr="009902C4">
        <w:rPr>
          <w:rFonts w:ascii="Times New Roman" w:hAnsi="Times New Roman" w:cs="Times New Roman" w:hint="eastAsia"/>
          <w:color w:val="auto"/>
          <w:u w:val="single"/>
        </w:rPr>
        <w:t>2025</w:t>
      </w:r>
      <w:r w:rsidRPr="009902C4">
        <w:rPr>
          <w:rFonts w:ascii="Times New Roman" w:hAnsi="Times New Roman" w:cs="Times New Roman" w:hint="eastAsia"/>
          <w:color w:val="auto"/>
          <w:u w:val="single"/>
        </w:rPr>
        <w:t>年</w:t>
      </w:r>
      <w:r w:rsidRPr="009902C4">
        <w:rPr>
          <w:rFonts w:ascii="Times New Roman" w:hAnsi="Times New Roman" w:cs="Times New Roman" w:hint="eastAsia"/>
          <w:color w:val="auto"/>
          <w:u w:val="single"/>
        </w:rPr>
        <w:t>7</w:t>
      </w:r>
      <w:r w:rsidRPr="009902C4">
        <w:rPr>
          <w:rFonts w:ascii="Times New Roman" w:hAnsi="Times New Roman" w:cs="Times New Roman" w:hint="eastAsia"/>
          <w:color w:val="auto"/>
          <w:u w:val="single"/>
        </w:rPr>
        <w:t>月</w:t>
      </w:r>
      <w:r w:rsidRPr="009902C4">
        <w:rPr>
          <w:rFonts w:ascii="Times New Roman" w:hAnsi="Times New Roman" w:cs="Times New Roman" w:hint="eastAsia"/>
          <w:color w:val="auto"/>
          <w:u w:val="single"/>
        </w:rPr>
        <w:t>29</w:t>
      </w:r>
      <w:r w:rsidRPr="009902C4">
        <w:rPr>
          <w:rFonts w:ascii="Times New Roman" w:hAnsi="Times New Roman" w:cs="Times New Roman" w:hint="eastAsia"/>
          <w:color w:val="auto"/>
          <w:u w:val="single"/>
        </w:rPr>
        <w:t>日</w:t>
      </w:r>
    </w:p>
    <w:p w14:paraId="553B7C8C" w14:textId="77777777" w:rsidR="00A9204F" w:rsidRPr="00696E5F" w:rsidRDefault="00A9204F" w:rsidP="00A9204F">
      <w:pPr>
        <w:pStyle w:val="Default"/>
        <w:spacing w:line="480" w:lineRule="exact"/>
        <w:ind w:left="480"/>
        <w:jc w:val="both"/>
        <w:rPr>
          <w:rFonts w:ascii="Times New Roman" w:hAnsi="Times New Roman" w:cs="Times New Roman"/>
          <w:color w:val="auto"/>
        </w:rPr>
      </w:pPr>
      <w:r w:rsidRPr="00AC1357">
        <w:rPr>
          <w:rFonts w:ascii="Times New Roman" w:hAnsi="Times New Roman" w:cs="Times New Roman"/>
          <w:color w:val="auto"/>
        </w:rPr>
        <w:t>活動地點</w:t>
      </w:r>
      <w:r w:rsidRPr="00AC1357">
        <w:rPr>
          <w:rFonts w:ascii="Times New Roman" w:hAnsi="Times New Roman" w:cs="Times New Roman" w:hint="eastAsia"/>
          <w:color w:val="auto"/>
        </w:rPr>
        <w:t>：</w:t>
      </w:r>
      <w:r>
        <w:rPr>
          <w:rFonts w:ascii="Times New Roman" w:hAnsi="Times New Roman" w:cs="Times New Roman" w:hint="eastAsia"/>
          <w:color w:val="auto"/>
          <w:u w:val="single"/>
        </w:rPr>
        <w:t>台北漢來大飯店</w:t>
      </w:r>
      <w:r>
        <w:rPr>
          <w:rFonts w:ascii="Times New Roman" w:hAnsi="Times New Roman" w:cs="Times New Roman" w:hint="eastAsia"/>
          <w:color w:val="auto"/>
          <w:u w:val="single"/>
        </w:rPr>
        <w:t>3</w:t>
      </w:r>
      <w:r w:rsidRPr="0012297C">
        <w:rPr>
          <w:rFonts w:ascii="Times New Roman" w:hAnsi="Times New Roman" w:cs="Times New Roman" w:hint="eastAsia"/>
          <w:color w:val="auto"/>
          <w:u w:val="single"/>
        </w:rPr>
        <w:t>樓</w:t>
      </w:r>
      <w:r>
        <w:rPr>
          <w:rFonts w:ascii="Times New Roman" w:hAnsi="Times New Roman" w:cs="Times New Roman" w:hint="eastAsia"/>
          <w:color w:val="auto"/>
          <w:u w:val="single"/>
        </w:rPr>
        <w:t>鉑金</w:t>
      </w:r>
      <w:r>
        <w:rPr>
          <w:rFonts w:ascii="Times New Roman" w:hAnsi="Times New Roman" w:cs="Times New Roman" w:hint="eastAsia"/>
          <w:color w:val="auto"/>
          <w:u w:val="single"/>
        </w:rPr>
        <w:t>B</w:t>
      </w:r>
      <w:r w:rsidRPr="0012297C">
        <w:rPr>
          <w:rFonts w:ascii="Times New Roman" w:hAnsi="Times New Roman" w:cs="Times New Roman" w:hint="eastAsia"/>
          <w:color w:val="auto"/>
          <w:u w:val="single"/>
        </w:rPr>
        <w:t>廳</w:t>
      </w:r>
      <w:r>
        <w:rPr>
          <w:rFonts w:ascii="Times New Roman" w:hAnsi="Times New Roman" w:cs="Times New Roman" w:hint="eastAsia"/>
          <w:color w:val="auto"/>
          <w:u w:val="single"/>
        </w:rPr>
        <w:t>(</w:t>
      </w:r>
      <w:r>
        <w:rPr>
          <w:rFonts w:ascii="Times New Roman" w:hAnsi="Times New Roman" w:cs="Times New Roman" w:hint="eastAsia"/>
          <w:color w:val="auto"/>
          <w:u w:val="single"/>
        </w:rPr>
        <w:t>暫定</w:t>
      </w:r>
      <w:r>
        <w:rPr>
          <w:rFonts w:ascii="Times New Roman" w:hAnsi="Times New Roman" w:cs="Times New Roman" w:hint="eastAsia"/>
          <w:color w:val="auto"/>
          <w:u w:val="single"/>
        </w:rPr>
        <w:t>)</w:t>
      </w:r>
    </w:p>
    <w:p w14:paraId="6625E51E" w14:textId="77777777" w:rsidR="00A9204F" w:rsidRDefault="00A9204F" w:rsidP="00A9204F">
      <w:pPr>
        <w:pStyle w:val="Default"/>
        <w:numPr>
          <w:ilvl w:val="0"/>
          <w:numId w:val="36"/>
        </w:numPr>
        <w:spacing w:line="480" w:lineRule="exact"/>
        <w:ind w:left="960"/>
        <w:jc w:val="both"/>
        <w:rPr>
          <w:rFonts w:ascii="Times New Roman" w:hAnsi="Times New Roman" w:cs="Times New Roman"/>
          <w:color w:val="auto"/>
        </w:rPr>
      </w:pPr>
      <w:r>
        <w:rPr>
          <w:rFonts w:ascii="Times New Roman" w:hAnsi="Times New Roman" w:cs="Times New Roman" w:hint="eastAsia"/>
          <w:color w:val="auto"/>
        </w:rPr>
        <w:t xml:space="preserve">ITF </w:t>
      </w:r>
      <w:r>
        <w:rPr>
          <w:rFonts w:ascii="Times New Roman" w:hAnsi="Times New Roman" w:cs="Times New Roman" w:hint="eastAsia"/>
          <w:color w:val="auto"/>
        </w:rPr>
        <w:t>台北國際旅展</w:t>
      </w:r>
      <w:r w:rsidRPr="008E7D09">
        <w:rPr>
          <w:rFonts w:ascii="Times New Roman" w:hAnsi="Times New Roman" w:cs="Times New Roman" w:hint="eastAsia"/>
          <w:color w:val="FF0000"/>
        </w:rPr>
        <w:t>(</w:t>
      </w:r>
      <w:r w:rsidRPr="008E7D09">
        <w:rPr>
          <w:rFonts w:ascii="Times New Roman" w:hAnsi="Times New Roman" w:cs="Times New Roman" w:hint="eastAsia"/>
          <w:color w:val="FF0000"/>
        </w:rPr>
        <w:t>時間地點</w:t>
      </w:r>
      <w:r>
        <w:rPr>
          <w:rFonts w:ascii="Times New Roman" w:hAnsi="Times New Roman" w:cs="Times New Roman" w:hint="eastAsia"/>
          <w:color w:val="FF0000"/>
        </w:rPr>
        <w:t>皆為</w:t>
      </w:r>
      <w:r w:rsidRPr="008E7D09">
        <w:rPr>
          <w:rFonts w:ascii="Times New Roman" w:hAnsi="Times New Roman" w:cs="Times New Roman" w:hint="eastAsia"/>
          <w:color w:val="FF0000"/>
        </w:rPr>
        <w:t>暫定</w:t>
      </w:r>
      <w:r w:rsidRPr="008E7D09">
        <w:rPr>
          <w:rFonts w:ascii="Times New Roman" w:hAnsi="Times New Roman" w:cs="Times New Roman" w:hint="eastAsia"/>
          <w:color w:val="FF0000"/>
        </w:rPr>
        <w:t>)</w:t>
      </w:r>
    </w:p>
    <w:p w14:paraId="56D39D11" w14:textId="77777777" w:rsidR="00A9204F" w:rsidRPr="00903E1B" w:rsidRDefault="00A9204F" w:rsidP="00A9204F">
      <w:pPr>
        <w:pStyle w:val="Default"/>
        <w:spacing w:line="480" w:lineRule="exact"/>
        <w:ind w:left="480"/>
        <w:jc w:val="both"/>
        <w:rPr>
          <w:rFonts w:ascii="Times New Roman" w:hAnsi="Times New Roman" w:cs="Times New Roman"/>
          <w:color w:val="FF0000"/>
        </w:rPr>
      </w:pPr>
      <w:r w:rsidRPr="00903E1B">
        <w:rPr>
          <w:rFonts w:ascii="Times New Roman" w:hAnsi="Times New Roman" w:cs="Times New Roman"/>
          <w:color w:val="FF0000"/>
        </w:rPr>
        <w:t>活動日期</w:t>
      </w:r>
      <w:r w:rsidRPr="00903E1B">
        <w:rPr>
          <w:rFonts w:ascii="Times New Roman" w:hAnsi="Times New Roman" w:cs="Times New Roman" w:hint="eastAsia"/>
          <w:color w:val="FF0000"/>
        </w:rPr>
        <w:t>：</w:t>
      </w:r>
      <w:r w:rsidRPr="00903E1B">
        <w:rPr>
          <w:rFonts w:ascii="Times New Roman" w:hAnsi="Times New Roman" w:cs="Times New Roman" w:hint="eastAsia"/>
          <w:color w:val="FF0000"/>
          <w:u w:val="single"/>
        </w:rPr>
        <w:t>2025</w:t>
      </w:r>
      <w:r w:rsidRPr="00903E1B">
        <w:rPr>
          <w:rFonts w:ascii="Times New Roman" w:hAnsi="Times New Roman" w:cs="Times New Roman" w:hint="eastAsia"/>
          <w:color w:val="FF0000"/>
          <w:u w:val="single"/>
        </w:rPr>
        <w:t>年</w:t>
      </w:r>
      <w:r w:rsidRPr="00903E1B">
        <w:rPr>
          <w:rFonts w:ascii="Times New Roman" w:hAnsi="Times New Roman" w:cs="Times New Roman" w:hint="eastAsia"/>
          <w:color w:val="FF0000"/>
          <w:u w:val="single"/>
        </w:rPr>
        <w:t>11</w:t>
      </w:r>
      <w:r w:rsidRPr="00903E1B">
        <w:rPr>
          <w:rFonts w:ascii="Times New Roman" w:hAnsi="Times New Roman" w:cs="Times New Roman" w:hint="eastAsia"/>
          <w:color w:val="FF0000"/>
          <w:u w:val="single"/>
        </w:rPr>
        <w:t>月</w:t>
      </w:r>
      <w:r w:rsidRPr="00903E1B">
        <w:rPr>
          <w:rFonts w:ascii="Times New Roman" w:hAnsi="Times New Roman" w:cs="Times New Roman" w:hint="eastAsia"/>
          <w:color w:val="FF0000"/>
          <w:u w:val="single"/>
        </w:rPr>
        <w:t>3</w:t>
      </w:r>
      <w:r w:rsidRPr="00903E1B">
        <w:rPr>
          <w:rFonts w:ascii="Times New Roman" w:hAnsi="Times New Roman" w:cs="Times New Roman" w:hint="eastAsia"/>
          <w:color w:val="FF0000"/>
          <w:u w:val="single"/>
        </w:rPr>
        <w:t>日</w:t>
      </w:r>
    </w:p>
    <w:p w14:paraId="0F3D87F8" w14:textId="77777777" w:rsidR="00A9204F" w:rsidRPr="00903E1B" w:rsidRDefault="00A9204F" w:rsidP="00A9204F">
      <w:pPr>
        <w:pStyle w:val="Default"/>
        <w:spacing w:line="480" w:lineRule="exact"/>
        <w:ind w:left="480"/>
        <w:jc w:val="both"/>
        <w:rPr>
          <w:rFonts w:ascii="Times New Roman" w:hAnsi="Times New Roman" w:cs="Times New Roman"/>
          <w:color w:val="FF0000"/>
        </w:rPr>
      </w:pPr>
      <w:r w:rsidRPr="00903E1B">
        <w:rPr>
          <w:rFonts w:ascii="Times New Roman" w:hAnsi="Times New Roman" w:cs="Times New Roman"/>
          <w:color w:val="FF0000"/>
        </w:rPr>
        <w:t>活動地點</w:t>
      </w:r>
      <w:r w:rsidRPr="00903E1B">
        <w:rPr>
          <w:rFonts w:ascii="Times New Roman" w:hAnsi="Times New Roman" w:cs="Times New Roman" w:hint="eastAsia"/>
          <w:color w:val="FF0000"/>
        </w:rPr>
        <w:t>：</w:t>
      </w:r>
      <w:r w:rsidRPr="00903E1B">
        <w:rPr>
          <w:rFonts w:ascii="Times New Roman" w:hAnsi="Times New Roman" w:cs="Times New Roman" w:hint="eastAsia"/>
          <w:color w:val="FF0000"/>
          <w:u w:val="single"/>
        </w:rPr>
        <w:t>台北君悅酒店</w:t>
      </w:r>
      <w:r w:rsidRPr="00903E1B">
        <w:rPr>
          <w:rFonts w:ascii="Times New Roman" w:hAnsi="Times New Roman" w:cs="Times New Roman" w:hint="eastAsia"/>
          <w:color w:val="FF0000"/>
          <w:u w:val="single"/>
        </w:rPr>
        <w:t>3</w:t>
      </w:r>
      <w:r w:rsidRPr="00903E1B">
        <w:rPr>
          <w:rFonts w:ascii="Times New Roman" w:hAnsi="Times New Roman" w:cs="Times New Roman" w:hint="eastAsia"/>
          <w:color w:val="FF0000"/>
          <w:u w:val="single"/>
        </w:rPr>
        <w:t>樓</w:t>
      </w:r>
      <w:r>
        <w:rPr>
          <w:rFonts w:ascii="Times New Roman" w:hAnsi="Times New Roman" w:cs="Times New Roman" w:hint="eastAsia"/>
          <w:color w:val="FF0000"/>
          <w:u w:val="single"/>
        </w:rPr>
        <w:t>凱悅</w:t>
      </w:r>
      <w:r w:rsidRPr="00903E1B">
        <w:rPr>
          <w:rFonts w:ascii="Times New Roman" w:hAnsi="Times New Roman" w:cs="Times New Roman" w:hint="eastAsia"/>
          <w:color w:val="FF0000"/>
          <w:u w:val="single"/>
        </w:rPr>
        <w:t>廳</w:t>
      </w:r>
    </w:p>
    <w:p w14:paraId="4695F30F" w14:textId="77777777" w:rsidR="00A9204F" w:rsidRPr="00AC1357" w:rsidRDefault="00A9204F" w:rsidP="00A9204F">
      <w:pPr>
        <w:pStyle w:val="Default"/>
        <w:numPr>
          <w:ilvl w:val="0"/>
          <w:numId w:val="31"/>
        </w:numPr>
        <w:spacing w:line="480" w:lineRule="exact"/>
        <w:ind w:left="960"/>
        <w:jc w:val="both"/>
        <w:rPr>
          <w:rFonts w:ascii="Times New Roman" w:hAnsi="Times New Roman" w:cs="Times New Roman"/>
          <w:color w:val="auto"/>
        </w:rPr>
      </w:pPr>
      <w:r w:rsidRPr="00AC1357">
        <w:rPr>
          <w:rFonts w:ascii="Times New Roman" w:hAnsi="Times New Roman" w:cs="Times New Roman"/>
          <w:color w:val="auto"/>
        </w:rPr>
        <w:t>履約項目：</w:t>
      </w:r>
      <w:r w:rsidRPr="00AC1357">
        <w:rPr>
          <w:rFonts w:ascii="Times New Roman" w:hAnsi="Times New Roman" w:cs="Times New Roman" w:hint="eastAsia"/>
          <w:color w:val="auto"/>
        </w:rPr>
        <w:t>活動規劃、宣傳及執行</w:t>
      </w:r>
      <w:r w:rsidRPr="00AC1357">
        <w:rPr>
          <w:rFonts w:ascii="Times New Roman" w:hAnsi="Times New Roman" w:cs="Times New Roman"/>
          <w:color w:val="auto"/>
        </w:rPr>
        <w:t>(</w:t>
      </w:r>
      <w:r w:rsidRPr="00AC1357">
        <w:rPr>
          <w:rFonts w:ascii="Times New Roman" w:hAnsi="Times New Roman" w:cs="Times New Roman"/>
          <w:color w:val="auto"/>
        </w:rPr>
        <w:t>詳如</w:t>
      </w:r>
      <w:r w:rsidRPr="00AC1357">
        <w:rPr>
          <w:rFonts w:ascii="Times New Roman" w:hAnsi="Times New Roman" w:cs="Times New Roman" w:hint="eastAsia"/>
          <w:color w:val="auto"/>
        </w:rPr>
        <w:t>附件企劃書</w:t>
      </w:r>
      <w:r w:rsidRPr="00AC1357">
        <w:rPr>
          <w:rFonts w:ascii="Times New Roman" w:hAnsi="Times New Roman" w:cs="Times New Roman"/>
          <w:color w:val="auto"/>
        </w:rPr>
        <w:t>)</w:t>
      </w:r>
      <w:r w:rsidRPr="00AC1357">
        <w:rPr>
          <w:rFonts w:ascii="Times New Roman" w:hAnsi="Times New Roman" w:cs="Times New Roman"/>
          <w:color w:val="auto"/>
        </w:rPr>
        <w:t>。</w:t>
      </w:r>
    </w:p>
    <w:p w14:paraId="019A689C" w14:textId="77777777" w:rsidR="00A9204F" w:rsidRPr="00AC1357" w:rsidRDefault="00A9204F" w:rsidP="00A9204F">
      <w:pPr>
        <w:pStyle w:val="Default"/>
        <w:numPr>
          <w:ilvl w:val="0"/>
          <w:numId w:val="29"/>
        </w:numPr>
        <w:spacing w:line="480" w:lineRule="exact"/>
        <w:ind w:left="1200"/>
        <w:jc w:val="both"/>
        <w:rPr>
          <w:rFonts w:ascii="Times New Roman" w:hAnsi="Times New Roman" w:cs="Times New Roman"/>
          <w:color w:val="auto"/>
        </w:rPr>
      </w:pPr>
      <w:r w:rsidRPr="00AC1357">
        <w:rPr>
          <w:rFonts w:ascii="Times New Roman" w:hAnsi="Times New Roman" w:cs="Times New Roman"/>
          <w:color w:val="auto"/>
        </w:rPr>
        <w:t>契約價金</w:t>
      </w:r>
    </w:p>
    <w:p w14:paraId="1BABDA34" w14:textId="77777777" w:rsidR="00A9204F" w:rsidRPr="00AC1357" w:rsidRDefault="00A9204F" w:rsidP="00A9204F">
      <w:pPr>
        <w:pStyle w:val="Default"/>
        <w:numPr>
          <w:ilvl w:val="0"/>
          <w:numId w:val="32"/>
        </w:numPr>
        <w:spacing w:line="480" w:lineRule="exact"/>
        <w:ind w:left="960"/>
        <w:jc w:val="both"/>
        <w:rPr>
          <w:rFonts w:ascii="Times New Roman" w:hAnsi="Times New Roman" w:cs="Times New Roman"/>
          <w:color w:val="auto"/>
        </w:rPr>
      </w:pPr>
      <w:r w:rsidRPr="00AC1357">
        <w:rPr>
          <w:rFonts w:ascii="Times New Roman" w:hAnsi="Times New Roman" w:cs="Times New Roman"/>
          <w:color w:val="auto"/>
        </w:rPr>
        <w:t>本契約價金共</w:t>
      </w:r>
      <w:r>
        <w:rPr>
          <w:rFonts w:ascii="Times New Roman" w:hAnsi="Times New Roman" w:cs="Times New Roman" w:hint="eastAsia"/>
          <w:color w:val="auto"/>
        </w:rPr>
        <w:t>新台</w:t>
      </w:r>
      <w:r w:rsidRPr="00AC1357">
        <w:rPr>
          <w:rFonts w:ascii="Times New Roman" w:hAnsi="Times New Roman" w:cs="Times New Roman" w:hint="eastAsia"/>
          <w:color w:val="auto"/>
        </w:rPr>
        <w:t>幣</w:t>
      </w:r>
      <w:bookmarkStart w:id="6" w:name="_Hlk41486762"/>
      <w:r w:rsidRPr="00AC1357">
        <w:rPr>
          <w:rFonts w:ascii="Times New Roman" w:hAnsi="Times New Roman" w:cs="Times New Roman" w:hint="eastAsia"/>
          <w:color w:val="auto"/>
          <w:u w:val="single"/>
        </w:rPr>
        <w:t xml:space="preserve">　　　　　</w:t>
      </w:r>
      <w:bookmarkEnd w:id="6"/>
      <w:r w:rsidRPr="00AC1357">
        <w:rPr>
          <w:rFonts w:ascii="Times New Roman" w:hAnsi="Times New Roman" w:cs="Times New Roman"/>
          <w:color w:val="auto"/>
        </w:rPr>
        <w:t>元</w:t>
      </w:r>
      <w:r w:rsidRPr="00AC1357">
        <w:rPr>
          <w:rFonts w:ascii="Times New Roman" w:hAnsi="Times New Roman" w:cs="Times New Roman" w:hint="eastAsia"/>
          <w:color w:val="auto"/>
        </w:rPr>
        <w:t>(</w:t>
      </w:r>
      <w:r w:rsidRPr="00AC1357">
        <w:rPr>
          <w:rFonts w:ascii="Times New Roman" w:hAnsi="Times New Roman" w:cs="Times New Roman"/>
          <w:color w:val="auto"/>
        </w:rPr>
        <w:t>含稅</w:t>
      </w:r>
      <w:r w:rsidRPr="00AC1357">
        <w:rPr>
          <w:rFonts w:ascii="Times New Roman" w:hAnsi="Times New Roman" w:cs="Times New Roman" w:hint="eastAsia"/>
          <w:color w:val="auto"/>
        </w:rPr>
        <w:t>)</w:t>
      </w:r>
      <w:r w:rsidRPr="00AC1357">
        <w:rPr>
          <w:rFonts w:ascii="Times New Roman" w:hAnsi="Times New Roman" w:cs="Times New Roman" w:hint="eastAsia"/>
          <w:color w:val="auto"/>
        </w:rPr>
        <w:t>。</w:t>
      </w:r>
    </w:p>
    <w:p w14:paraId="2ADEB2D7" w14:textId="77777777" w:rsidR="00A9204F" w:rsidRPr="005D5868" w:rsidRDefault="00A9204F" w:rsidP="00A9204F">
      <w:pPr>
        <w:pStyle w:val="Default"/>
        <w:numPr>
          <w:ilvl w:val="0"/>
          <w:numId w:val="32"/>
        </w:numPr>
        <w:spacing w:line="480" w:lineRule="exact"/>
        <w:ind w:left="960"/>
        <w:jc w:val="both"/>
        <w:rPr>
          <w:rFonts w:ascii="Times New Roman" w:hAnsi="Times New Roman" w:cs="Times New Roman"/>
          <w:color w:val="auto"/>
        </w:rPr>
      </w:pPr>
      <w:r w:rsidRPr="00AC1357">
        <w:rPr>
          <w:rFonts w:ascii="Times New Roman" w:hAnsi="Times New Roman" w:cs="Times New Roman"/>
          <w:color w:val="auto"/>
        </w:rPr>
        <w:t>除經變更契約外，雙方均不得以任何名義及理由要求另一方支付任何其他費用。</w:t>
      </w:r>
    </w:p>
    <w:p w14:paraId="3C7FBF0E" w14:textId="77777777" w:rsidR="00A9204F" w:rsidRPr="00AC1357" w:rsidRDefault="00A9204F" w:rsidP="00A9204F">
      <w:pPr>
        <w:pStyle w:val="Default"/>
        <w:numPr>
          <w:ilvl w:val="0"/>
          <w:numId w:val="29"/>
        </w:numPr>
        <w:spacing w:line="480" w:lineRule="exact"/>
        <w:ind w:left="1200"/>
        <w:jc w:val="both"/>
        <w:rPr>
          <w:rFonts w:ascii="Times New Roman" w:hAnsi="Times New Roman" w:cs="Times New Roman"/>
          <w:color w:val="auto"/>
        </w:rPr>
      </w:pPr>
      <w:r w:rsidRPr="00AC1357">
        <w:rPr>
          <w:rFonts w:ascii="Times New Roman" w:hAnsi="Times New Roman" w:cs="Times New Roman"/>
          <w:color w:val="auto"/>
        </w:rPr>
        <w:t>契約價金之給付</w:t>
      </w:r>
    </w:p>
    <w:p w14:paraId="0BD14F39" w14:textId="77777777" w:rsidR="00A9204F" w:rsidRDefault="00A9204F" w:rsidP="00A9204F">
      <w:pPr>
        <w:pStyle w:val="Default"/>
        <w:numPr>
          <w:ilvl w:val="0"/>
          <w:numId w:val="33"/>
        </w:numPr>
        <w:spacing w:line="480" w:lineRule="exact"/>
        <w:ind w:left="960"/>
        <w:jc w:val="both"/>
        <w:rPr>
          <w:color w:val="auto"/>
        </w:rPr>
      </w:pPr>
      <w:r w:rsidRPr="005D5868">
        <w:rPr>
          <w:color w:val="auto"/>
        </w:rPr>
        <w:t>本契約簽訂之日起</w:t>
      </w:r>
      <w:r>
        <w:rPr>
          <w:rFonts w:hint="eastAsia"/>
          <w:color w:val="auto"/>
        </w:rPr>
        <w:t>三十個工作天</w:t>
      </w:r>
      <w:r w:rsidRPr="005D5868">
        <w:rPr>
          <w:color w:val="auto"/>
        </w:rPr>
        <w:t>內，甲方應支付乙方第一期款，金額為本契約總價之百分之十五（含稅，下同）</w:t>
      </w:r>
      <w:r w:rsidRPr="00AC1357">
        <w:rPr>
          <w:rFonts w:hint="eastAsia"/>
          <w:color w:val="auto"/>
        </w:rPr>
        <w:t>。</w:t>
      </w:r>
    </w:p>
    <w:p w14:paraId="77D8F24E" w14:textId="77777777" w:rsidR="00A9204F" w:rsidRDefault="00A9204F" w:rsidP="00A9204F">
      <w:pPr>
        <w:pStyle w:val="Default"/>
        <w:numPr>
          <w:ilvl w:val="0"/>
          <w:numId w:val="33"/>
        </w:numPr>
        <w:spacing w:line="480" w:lineRule="exact"/>
        <w:ind w:left="960"/>
        <w:jc w:val="both"/>
        <w:rPr>
          <w:color w:val="auto"/>
        </w:rPr>
      </w:pPr>
      <w:r w:rsidRPr="005D5868">
        <w:rPr>
          <w:color w:val="auto"/>
        </w:rPr>
        <w:t>「台灣美食展」展前記者會經甲方驗收完成之翌日起十五</w:t>
      </w:r>
      <w:r>
        <w:rPr>
          <w:rFonts w:hint="eastAsia"/>
          <w:color w:val="auto"/>
        </w:rPr>
        <w:t>個工作天</w:t>
      </w:r>
      <w:r w:rsidRPr="005D5868">
        <w:rPr>
          <w:color w:val="auto"/>
        </w:rPr>
        <w:t>內，甲方應支付乙方第二期款，金額為本契約總價之百分之三十五</w:t>
      </w:r>
      <w:r w:rsidRPr="00903E1B">
        <w:rPr>
          <w:rFonts w:hint="eastAsia"/>
          <w:color w:val="auto"/>
        </w:rPr>
        <w:t>。</w:t>
      </w:r>
    </w:p>
    <w:p w14:paraId="58D487CE" w14:textId="77777777" w:rsidR="00A9204F" w:rsidRPr="00903E1B" w:rsidRDefault="00A9204F" w:rsidP="00A9204F">
      <w:pPr>
        <w:pStyle w:val="Default"/>
        <w:numPr>
          <w:ilvl w:val="0"/>
          <w:numId w:val="33"/>
        </w:numPr>
        <w:spacing w:line="480" w:lineRule="exact"/>
        <w:ind w:left="960"/>
        <w:jc w:val="both"/>
        <w:rPr>
          <w:color w:val="auto"/>
        </w:rPr>
      </w:pPr>
      <w:r w:rsidRPr="005D5868">
        <w:rPr>
          <w:color w:val="auto"/>
        </w:rPr>
        <w:t>「ITF台北國際旅展」展前記者會舉辦日</w:t>
      </w:r>
      <w:r>
        <w:rPr>
          <w:rFonts w:hint="eastAsia"/>
          <w:color w:val="auto"/>
        </w:rPr>
        <w:t>三十個工作天前</w:t>
      </w:r>
      <w:r w:rsidRPr="005D5868">
        <w:rPr>
          <w:color w:val="auto"/>
        </w:rPr>
        <w:t>，甲方應支付乙方第三期款，金額為本契約總價之百分之十五</w:t>
      </w:r>
      <w:r w:rsidRPr="00903E1B">
        <w:rPr>
          <w:rFonts w:hint="eastAsia"/>
          <w:color w:val="auto"/>
        </w:rPr>
        <w:t>。</w:t>
      </w:r>
    </w:p>
    <w:p w14:paraId="6C6AD235" w14:textId="77777777" w:rsidR="00A9204F" w:rsidRDefault="00A9204F" w:rsidP="00A9204F">
      <w:pPr>
        <w:pStyle w:val="Default"/>
        <w:numPr>
          <w:ilvl w:val="0"/>
          <w:numId w:val="33"/>
        </w:numPr>
        <w:spacing w:line="480" w:lineRule="exact"/>
        <w:ind w:left="960"/>
        <w:jc w:val="both"/>
        <w:rPr>
          <w:color w:val="auto"/>
        </w:rPr>
      </w:pPr>
      <w:r w:rsidRPr="005D5868">
        <w:rPr>
          <w:color w:val="auto"/>
        </w:rPr>
        <w:t>「ITF台北國際旅展」展前記者會經甲方驗收完成之翌日起十五</w:t>
      </w:r>
      <w:r>
        <w:rPr>
          <w:rFonts w:hint="eastAsia"/>
          <w:color w:val="auto"/>
        </w:rPr>
        <w:t>個工作天</w:t>
      </w:r>
      <w:r w:rsidRPr="005D5868">
        <w:rPr>
          <w:color w:val="auto"/>
        </w:rPr>
        <w:t>內，甲方應支付乙方尾款，金額為本契約總價之百分之三十五</w:t>
      </w:r>
      <w:r w:rsidRPr="00AC1357">
        <w:rPr>
          <w:rFonts w:hint="eastAsia"/>
          <w:color w:val="auto"/>
        </w:rPr>
        <w:t>。</w:t>
      </w:r>
    </w:p>
    <w:p w14:paraId="590F3C6E" w14:textId="77777777" w:rsidR="00A9204F" w:rsidRDefault="00A9204F" w:rsidP="00A9204F">
      <w:pPr>
        <w:pStyle w:val="Default"/>
        <w:spacing w:line="480" w:lineRule="exact"/>
        <w:ind w:left="480"/>
        <w:jc w:val="both"/>
        <w:rPr>
          <w:color w:val="auto"/>
        </w:rPr>
      </w:pPr>
    </w:p>
    <w:p w14:paraId="388E277F" w14:textId="77777777" w:rsidR="00A9204F" w:rsidRPr="00AC1357" w:rsidRDefault="00A9204F" w:rsidP="00A9204F">
      <w:pPr>
        <w:pStyle w:val="Default"/>
        <w:numPr>
          <w:ilvl w:val="0"/>
          <w:numId w:val="29"/>
        </w:numPr>
        <w:spacing w:line="480" w:lineRule="exact"/>
        <w:ind w:left="1200"/>
        <w:jc w:val="both"/>
        <w:rPr>
          <w:rFonts w:ascii="Times New Roman" w:hAnsi="Times New Roman" w:cs="Times New Roman"/>
          <w:color w:val="auto"/>
        </w:rPr>
      </w:pPr>
      <w:r w:rsidRPr="00AC1357">
        <w:rPr>
          <w:rFonts w:ascii="Times New Roman" w:hAnsi="Times New Roman" w:cs="Times New Roman"/>
          <w:color w:val="auto"/>
        </w:rPr>
        <w:lastRenderedPageBreak/>
        <w:t>履約期</w:t>
      </w:r>
      <w:r w:rsidRPr="00AC1357">
        <w:rPr>
          <w:rFonts w:ascii="Times New Roman" w:hAnsi="Times New Roman" w:cs="Times New Roman" w:hint="eastAsia"/>
          <w:color w:val="auto"/>
        </w:rPr>
        <w:t>間</w:t>
      </w:r>
    </w:p>
    <w:p w14:paraId="408DFD51" w14:textId="77777777" w:rsidR="00A9204F" w:rsidRDefault="00A9204F" w:rsidP="00A9204F">
      <w:pPr>
        <w:pStyle w:val="Default"/>
        <w:spacing w:line="480" w:lineRule="exact"/>
        <w:ind w:left="480"/>
        <w:jc w:val="both"/>
        <w:rPr>
          <w:rFonts w:ascii="Times New Roman" w:hAnsi="Times New Roman" w:cs="Times New Roman"/>
          <w:color w:val="auto"/>
        </w:rPr>
      </w:pPr>
      <w:r w:rsidRPr="00AC1357">
        <w:rPr>
          <w:rFonts w:ascii="Times New Roman" w:hAnsi="Times New Roman" w:cs="Times New Roman"/>
          <w:color w:val="auto"/>
        </w:rPr>
        <w:t>履約期</w:t>
      </w:r>
      <w:r>
        <w:rPr>
          <w:rFonts w:ascii="Times New Roman" w:hAnsi="Times New Roman" w:cs="Times New Roman" w:hint="eastAsia"/>
          <w:color w:val="auto"/>
        </w:rPr>
        <w:t>間</w:t>
      </w:r>
      <w:r w:rsidRPr="00AC1357">
        <w:rPr>
          <w:rFonts w:ascii="Times New Roman" w:hAnsi="Times New Roman" w:cs="Times New Roman" w:hint="eastAsia"/>
          <w:color w:val="auto"/>
        </w:rPr>
        <w:t>：</w:t>
      </w:r>
      <w:r w:rsidRPr="00AC1357">
        <w:rPr>
          <w:rFonts w:ascii="Times New Roman" w:hAnsi="Times New Roman" w:cs="Times New Roman"/>
          <w:color w:val="auto"/>
        </w:rPr>
        <w:t>自</w:t>
      </w:r>
      <w:r w:rsidRPr="00AC1357">
        <w:rPr>
          <w:rFonts w:ascii="Times New Roman" w:hAnsi="Times New Roman" w:cs="Times New Roman" w:hint="eastAsia"/>
          <w:color w:val="auto"/>
        </w:rPr>
        <w:t>簽約之日</w:t>
      </w:r>
      <w:r w:rsidRPr="00AC1357">
        <w:rPr>
          <w:rFonts w:ascii="Times New Roman" w:hAnsi="Times New Roman" w:cs="Times New Roman"/>
          <w:color w:val="auto"/>
        </w:rPr>
        <w:t>起至</w:t>
      </w:r>
      <w:r w:rsidRPr="00AC1357">
        <w:rPr>
          <w:rFonts w:ascii="Times New Roman" w:hAnsi="Times New Roman" w:cs="Times New Roman" w:hint="eastAsia"/>
          <w:color w:val="auto"/>
          <w:u w:val="single"/>
        </w:rPr>
        <w:t xml:space="preserve"> </w:t>
      </w:r>
      <w:r>
        <w:rPr>
          <w:rFonts w:ascii="Times New Roman" w:hAnsi="Times New Roman" w:cs="Times New Roman" w:hint="eastAsia"/>
          <w:color w:val="auto"/>
          <w:u w:val="single"/>
        </w:rPr>
        <w:t>2025</w:t>
      </w:r>
      <w:r w:rsidRPr="00AC1357">
        <w:rPr>
          <w:rFonts w:ascii="Times New Roman" w:hAnsi="Times New Roman" w:cs="Times New Roman" w:hint="eastAsia"/>
          <w:color w:val="auto"/>
          <w:u w:val="single"/>
        </w:rPr>
        <w:t xml:space="preserve"> </w:t>
      </w:r>
      <w:r w:rsidRPr="00AC1357">
        <w:rPr>
          <w:rFonts w:ascii="Times New Roman" w:hAnsi="Times New Roman" w:cs="Times New Roman"/>
          <w:color w:val="auto"/>
        </w:rPr>
        <w:t>年</w:t>
      </w:r>
      <w:r w:rsidRPr="00AC1357">
        <w:rPr>
          <w:rFonts w:ascii="Times New Roman" w:hAnsi="Times New Roman" w:cs="Times New Roman" w:hint="eastAsia"/>
          <w:color w:val="auto"/>
          <w:u w:val="single"/>
        </w:rPr>
        <w:t xml:space="preserve"> </w:t>
      </w:r>
      <w:r>
        <w:rPr>
          <w:rFonts w:ascii="Times New Roman" w:hAnsi="Times New Roman" w:cs="Times New Roman" w:hint="eastAsia"/>
          <w:color w:val="auto"/>
          <w:u w:val="single"/>
        </w:rPr>
        <w:t>11</w:t>
      </w:r>
      <w:r w:rsidRPr="00AC1357">
        <w:rPr>
          <w:rFonts w:ascii="Times New Roman" w:hAnsi="Times New Roman" w:cs="Times New Roman" w:hint="eastAsia"/>
          <w:color w:val="auto"/>
          <w:u w:val="single"/>
        </w:rPr>
        <w:t xml:space="preserve"> </w:t>
      </w:r>
      <w:r w:rsidRPr="00AC1357">
        <w:rPr>
          <w:rFonts w:ascii="Times New Roman" w:hAnsi="Times New Roman" w:cs="Times New Roman"/>
          <w:color w:val="auto"/>
        </w:rPr>
        <w:t>月</w:t>
      </w:r>
      <w:r w:rsidRPr="0012297C">
        <w:rPr>
          <w:rFonts w:ascii="Times New Roman" w:hAnsi="Times New Roman" w:cs="Times New Roman" w:hint="eastAsia"/>
          <w:color w:val="auto"/>
          <w:u w:val="single"/>
        </w:rPr>
        <w:t xml:space="preserve"> </w:t>
      </w:r>
      <w:r>
        <w:rPr>
          <w:rFonts w:ascii="Times New Roman" w:hAnsi="Times New Roman" w:cs="Times New Roman" w:hint="eastAsia"/>
          <w:color w:val="auto"/>
          <w:u w:val="single"/>
        </w:rPr>
        <w:t>10</w:t>
      </w:r>
      <w:r w:rsidRPr="0012297C">
        <w:rPr>
          <w:rFonts w:ascii="Times New Roman" w:hAnsi="Times New Roman" w:cs="Times New Roman" w:hint="eastAsia"/>
          <w:color w:val="auto"/>
          <w:u w:val="single"/>
        </w:rPr>
        <w:t xml:space="preserve"> </w:t>
      </w:r>
      <w:r w:rsidRPr="0012297C">
        <w:rPr>
          <w:rFonts w:ascii="Times New Roman" w:hAnsi="Times New Roman" w:cs="Times New Roman"/>
          <w:color w:val="auto"/>
        </w:rPr>
        <w:t>日</w:t>
      </w:r>
      <w:r w:rsidRPr="00AC1357">
        <w:rPr>
          <w:rFonts w:ascii="Times New Roman" w:hAnsi="Times New Roman" w:cs="Times New Roman"/>
          <w:color w:val="auto"/>
        </w:rPr>
        <w:t>止。</w:t>
      </w:r>
    </w:p>
    <w:p w14:paraId="223BDF86" w14:textId="77777777" w:rsidR="00A9204F" w:rsidRPr="009902C4" w:rsidRDefault="00A9204F" w:rsidP="00A9204F">
      <w:pPr>
        <w:pStyle w:val="Default"/>
        <w:spacing w:line="480" w:lineRule="exact"/>
        <w:jc w:val="both"/>
        <w:rPr>
          <w:rFonts w:ascii="Times New Roman" w:hAnsi="Times New Roman" w:cs="Times New Roman"/>
          <w:color w:val="auto"/>
        </w:rPr>
      </w:pPr>
    </w:p>
    <w:p w14:paraId="6DFADC03" w14:textId="77777777" w:rsidR="00A9204F" w:rsidRPr="00AC1357" w:rsidRDefault="00A9204F" w:rsidP="00A9204F">
      <w:pPr>
        <w:pStyle w:val="Default"/>
        <w:numPr>
          <w:ilvl w:val="0"/>
          <w:numId w:val="29"/>
        </w:numPr>
        <w:spacing w:line="480" w:lineRule="exact"/>
        <w:ind w:left="1200"/>
        <w:jc w:val="both"/>
        <w:rPr>
          <w:rFonts w:ascii="Times New Roman" w:hAnsi="Times New Roman" w:cs="Times New Roman"/>
          <w:color w:val="auto"/>
        </w:rPr>
      </w:pPr>
      <w:r w:rsidRPr="00AC1357">
        <w:rPr>
          <w:rFonts w:ascii="Times New Roman" w:hAnsi="Times New Roman" w:cs="Times New Roman"/>
          <w:color w:val="auto"/>
        </w:rPr>
        <w:t>履約標的品管</w:t>
      </w:r>
    </w:p>
    <w:p w14:paraId="4BD7521B" w14:textId="77777777" w:rsidR="00A9204F" w:rsidRPr="00AC1357" w:rsidRDefault="00A9204F" w:rsidP="00A9204F">
      <w:pPr>
        <w:pStyle w:val="Default"/>
        <w:numPr>
          <w:ilvl w:val="0"/>
          <w:numId w:val="34"/>
        </w:numPr>
        <w:spacing w:line="480" w:lineRule="exact"/>
        <w:ind w:left="960"/>
        <w:jc w:val="both"/>
        <w:rPr>
          <w:rFonts w:ascii="Times New Roman" w:hAnsi="Times New Roman" w:cs="Times New Roman"/>
          <w:color w:val="auto"/>
        </w:rPr>
      </w:pPr>
      <w:r w:rsidRPr="00AC1357">
        <w:rPr>
          <w:rFonts w:ascii="Times New Roman" w:hAnsi="Times New Roman" w:cs="Times New Roman" w:hint="eastAsia"/>
          <w:color w:val="auto"/>
        </w:rPr>
        <w:t>乙方在履約中，應依附件企劃書有關規範，對履約品質嚴予控制，並辦理自主檢查。</w:t>
      </w:r>
    </w:p>
    <w:p w14:paraId="1E75A8C2" w14:textId="77777777" w:rsidR="00A9204F" w:rsidRPr="00AC1357" w:rsidRDefault="00A9204F" w:rsidP="00A9204F">
      <w:pPr>
        <w:pStyle w:val="Default"/>
        <w:numPr>
          <w:ilvl w:val="0"/>
          <w:numId w:val="34"/>
        </w:numPr>
        <w:spacing w:line="480" w:lineRule="exact"/>
        <w:ind w:left="960"/>
        <w:jc w:val="both"/>
        <w:rPr>
          <w:rFonts w:ascii="Times New Roman" w:hAnsi="Times New Roman" w:cs="Times New Roman"/>
          <w:color w:val="auto"/>
        </w:rPr>
      </w:pPr>
      <w:r w:rsidRPr="00AC1357">
        <w:rPr>
          <w:rFonts w:ascii="Times New Roman" w:hAnsi="Times New Roman" w:cs="Times New Roman"/>
          <w:color w:val="auto"/>
        </w:rPr>
        <w:t>乙方應依</w:t>
      </w:r>
      <w:r w:rsidRPr="00AC1357">
        <w:rPr>
          <w:rFonts w:ascii="Times New Roman" w:hAnsi="Times New Roman" w:cs="Times New Roman" w:hint="eastAsia"/>
          <w:color w:val="auto"/>
        </w:rPr>
        <w:t>附件企劃書</w:t>
      </w:r>
      <w:r w:rsidRPr="00AC1357">
        <w:rPr>
          <w:rFonts w:ascii="Times New Roman" w:hAnsi="Times New Roman" w:cs="Times New Roman"/>
          <w:color w:val="auto"/>
        </w:rPr>
        <w:t>所載確實履約，不得有因安全疑慮、圖稿畫素不清或規格不符</w:t>
      </w:r>
      <w:r w:rsidRPr="00AC1357">
        <w:rPr>
          <w:rFonts w:ascii="Times New Roman" w:hAnsi="Times New Roman" w:cs="Times New Roman" w:hint="eastAsia"/>
          <w:color w:val="auto"/>
        </w:rPr>
        <w:t>及其他可歸責於乙方之事由，</w:t>
      </w:r>
      <w:r w:rsidRPr="00AC1357">
        <w:rPr>
          <w:rFonts w:ascii="Times New Roman" w:hAnsi="Times New Roman" w:cs="Times New Roman"/>
          <w:color w:val="auto"/>
        </w:rPr>
        <w:t>而影響活動如期舉辦之情形。</w:t>
      </w:r>
    </w:p>
    <w:p w14:paraId="22D7D0E0" w14:textId="77777777" w:rsidR="00A9204F" w:rsidRPr="00AC1357" w:rsidRDefault="00A9204F" w:rsidP="00A9204F">
      <w:pPr>
        <w:pStyle w:val="Default"/>
        <w:numPr>
          <w:ilvl w:val="0"/>
          <w:numId w:val="34"/>
        </w:numPr>
        <w:spacing w:line="480" w:lineRule="exact"/>
        <w:ind w:left="960"/>
        <w:jc w:val="both"/>
        <w:rPr>
          <w:rFonts w:ascii="Times New Roman" w:hAnsi="Times New Roman" w:cs="Times New Roman"/>
          <w:color w:val="auto"/>
        </w:rPr>
      </w:pPr>
      <w:r w:rsidRPr="00AC1357">
        <w:rPr>
          <w:rFonts w:hint="eastAsia"/>
          <w:color w:val="auto"/>
        </w:rPr>
        <w:t>乙方應於</w:t>
      </w:r>
      <w:r w:rsidRPr="006F4DDF">
        <w:rPr>
          <w:rFonts w:ascii="Times New Roman" w:hAnsi="Times New Roman" w:cs="Times New Roman" w:hint="eastAsia"/>
          <w:color w:val="auto"/>
        </w:rPr>
        <w:t>活動前</w:t>
      </w:r>
      <w:r w:rsidRPr="00AC1357">
        <w:rPr>
          <w:rFonts w:hint="eastAsia"/>
          <w:color w:val="auto"/>
        </w:rPr>
        <w:t>提供甲方依契約辦理審查、查驗、測試或檢驗所必須之資料。</w:t>
      </w:r>
    </w:p>
    <w:p w14:paraId="4C74F645" w14:textId="77777777" w:rsidR="00A9204F" w:rsidRPr="00AC1357" w:rsidRDefault="00A9204F" w:rsidP="00A9204F">
      <w:pPr>
        <w:pStyle w:val="Default"/>
        <w:numPr>
          <w:ilvl w:val="0"/>
          <w:numId w:val="34"/>
        </w:numPr>
        <w:spacing w:line="480" w:lineRule="exact"/>
        <w:ind w:left="960"/>
        <w:jc w:val="both"/>
        <w:rPr>
          <w:color w:val="auto"/>
        </w:rPr>
      </w:pPr>
      <w:r w:rsidRPr="00AC1357">
        <w:rPr>
          <w:color w:val="auto"/>
        </w:rPr>
        <w:t>審查、查驗</w:t>
      </w:r>
      <w:r w:rsidRPr="00AC1357">
        <w:rPr>
          <w:rFonts w:hint="eastAsia"/>
          <w:color w:val="auto"/>
        </w:rPr>
        <w:t>、測試或檢驗</w:t>
      </w:r>
      <w:r w:rsidRPr="00AC1357">
        <w:rPr>
          <w:color w:val="auto"/>
        </w:rPr>
        <w:t>結果</w:t>
      </w:r>
      <w:r w:rsidRPr="00AC1357">
        <w:rPr>
          <w:rFonts w:ascii="Times New Roman" w:hAnsi="Times New Roman" w:cs="Times New Roman"/>
          <w:color w:val="auto"/>
        </w:rPr>
        <w:t>乙方履約品質</w:t>
      </w:r>
      <w:r w:rsidRPr="00AC1357">
        <w:rPr>
          <w:color w:val="auto"/>
        </w:rPr>
        <w:t>不符契約規定者，</w:t>
      </w:r>
      <w:r w:rsidRPr="00AC1357">
        <w:rPr>
          <w:rFonts w:ascii="Times New Roman" w:hAnsi="Times New Roman" w:cs="Times New Roman"/>
          <w:color w:val="auto"/>
        </w:rPr>
        <w:t>甲方得通知乙方限期改善</w:t>
      </w:r>
      <w:r w:rsidRPr="00AC1357">
        <w:rPr>
          <w:rFonts w:ascii="Times New Roman" w:hAnsi="Times New Roman" w:cs="Times New Roman" w:hint="eastAsia"/>
          <w:color w:val="auto"/>
        </w:rPr>
        <w:t>，</w:t>
      </w:r>
      <w:r w:rsidRPr="00AC1357">
        <w:rPr>
          <w:color w:val="auto"/>
        </w:rPr>
        <w:t>乙方應</w:t>
      </w:r>
      <w:r w:rsidRPr="00AC1357">
        <w:rPr>
          <w:rFonts w:hint="eastAsia"/>
          <w:color w:val="auto"/>
        </w:rPr>
        <w:t>於收到通知後</w:t>
      </w:r>
      <w:r w:rsidRPr="00AC1357">
        <w:rPr>
          <w:color w:val="auto"/>
        </w:rPr>
        <w:t>立即改善，改善過程中所支出之所有費用，概由乙方負擔。</w:t>
      </w:r>
    </w:p>
    <w:p w14:paraId="3E188730" w14:textId="77777777" w:rsidR="00A9204F" w:rsidRPr="00AC1357" w:rsidRDefault="00A9204F" w:rsidP="00A9204F">
      <w:pPr>
        <w:pStyle w:val="Default"/>
        <w:numPr>
          <w:ilvl w:val="0"/>
          <w:numId w:val="34"/>
        </w:numPr>
        <w:spacing w:line="480" w:lineRule="exact"/>
        <w:ind w:left="960"/>
        <w:jc w:val="both"/>
        <w:rPr>
          <w:rFonts w:ascii="Times New Roman" w:hAnsi="Times New Roman" w:cs="Times New Roman"/>
          <w:color w:val="auto"/>
        </w:rPr>
      </w:pPr>
      <w:r w:rsidRPr="00AC1357">
        <w:rPr>
          <w:rFonts w:ascii="Times New Roman" w:hAnsi="Times New Roman" w:cs="Times New Roman"/>
          <w:color w:val="auto"/>
        </w:rPr>
        <w:t>甲方得於乙方改善並經甲方認可前，要求停止履行部分或全部之契約內容，乙方</w:t>
      </w:r>
      <w:r w:rsidRPr="00AC1357">
        <w:rPr>
          <w:rFonts w:ascii="Times New Roman" w:hAnsi="Times New Roman" w:cs="Times New Roman" w:hint="eastAsia"/>
          <w:color w:val="auto"/>
        </w:rPr>
        <w:t>不</w:t>
      </w:r>
      <w:r w:rsidRPr="00AC1357">
        <w:rPr>
          <w:rFonts w:ascii="Times New Roman" w:hAnsi="Times New Roman" w:cs="Times New Roman"/>
          <w:color w:val="auto"/>
        </w:rPr>
        <w:t>得要求展延履約期</w:t>
      </w:r>
      <w:r w:rsidRPr="00AC1357">
        <w:rPr>
          <w:rFonts w:ascii="Times New Roman" w:hAnsi="Times New Roman" w:cs="Times New Roman" w:hint="eastAsia"/>
          <w:color w:val="auto"/>
        </w:rPr>
        <w:t>間</w:t>
      </w:r>
      <w:r w:rsidRPr="00AC1357">
        <w:rPr>
          <w:rFonts w:ascii="Times New Roman" w:hAnsi="Times New Roman" w:cs="Times New Roman"/>
          <w:color w:val="auto"/>
        </w:rPr>
        <w:t>或請求補償。</w:t>
      </w:r>
      <w:r w:rsidRPr="00AC1357">
        <w:rPr>
          <w:rFonts w:ascii="Times New Roman" w:hAnsi="Times New Roman" w:cs="Times New Roman" w:hint="eastAsia"/>
          <w:color w:val="auto"/>
        </w:rPr>
        <w:t>乙方逾期未改善完成者，甲方得解除或終止契約之一部或全部。</w:t>
      </w:r>
    </w:p>
    <w:p w14:paraId="4E071946" w14:textId="77777777" w:rsidR="00A9204F" w:rsidRPr="00AC1357" w:rsidRDefault="00A9204F" w:rsidP="00A9204F">
      <w:pPr>
        <w:pStyle w:val="Default"/>
        <w:numPr>
          <w:ilvl w:val="0"/>
          <w:numId w:val="29"/>
        </w:numPr>
        <w:spacing w:line="480" w:lineRule="exact"/>
        <w:ind w:left="1200"/>
        <w:jc w:val="both"/>
        <w:rPr>
          <w:rFonts w:ascii="Times New Roman" w:hAnsi="Times New Roman" w:cs="Times New Roman"/>
          <w:color w:val="auto"/>
        </w:rPr>
      </w:pPr>
      <w:r w:rsidRPr="00AC1357">
        <w:rPr>
          <w:rFonts w:ascii="Times New Roman" w:hAnsi="Times New Roman" w:cs="Times New Roman"/>
          <w:color w:val="auto"/>
        </w:rPr>
        <w:t>驗收</w:t>
      </w:r>
    </w:p>
    <w:p w14:paraId="01616E4C" w14:textId="77777777" w:rsidR="00A9204F" w:rsidRPr="00AC1357" w:rsidRDefault="00A9204F" w:rsidP="00A9204F">
      <w:pPr>
        <w:pStyle w:val="Default"/>
        <w:numPr>
          <w:ilvl w:val="0"/>
          <w:numId w:val="35"/>
        </w:numPr>
        <w:spacing w:line="480" w:lineRule="exact"/>
        <w:ind w:left="960"/>
        <w:jc w:val="both"/>
        <w:rPr>
          <w:color w:val="auto"/>
        </w:rPr>
      </w:pPr>
      <w:r w:rsidRPr="00AC1357">
        <w:rPr>
          <w:rFonts w:hint="eastAsia"/>
          <w:color w:val="auto"/>
        </w:rPr>
        <w:t>乙方應於</w:t>
      </w:r>
      <w:r>
        <w:rPr>
          <w:rFonts w:hint="eastAsia"/>
          <w:color w:val="auto"/>
        </w:rPr>
        <w:t>兩</w:t>
      </w:r>
      <w:r w:rsidRPr="00AC1357">
        <w:rPr>
          <w:rFonts w:hint="eastAsia"/>
          <w:color w:val="auto"/>
        </w:rPr>
        <w:t>活動日期結束</w:t>
      </w:r>
      <w:r w:rsidRPr="00695468">
        <w:rPr>
          <w:rFonts w:hint="eastAsia"/>
          <w:color w:val="auto"/>
        </w:rPr>
        <w:t>後14</w:t>
      </w:r>
      <w:r w:rsidRPr="00AC1357">
        <w:rPr>
          <w:rFonts w:hint="eastAsia"/>
          <w:color w:val="auto"/>
        </w:rPr>
        <w:t>個日曆天內</w:t>
      </w:r>
      <w:r>
        <w:rPr>
          <w:rFonts w:hint="eastAsia"/>
          <w:color w:val="auto"/>
        </w:rPr>
        <w:t>分別</w:t>
      </w:r>
      <w:r w:rsidRPr="00AC1357">
        <w:rPr>
          <w:rFonts w:hint="eastAsia"/>
          <w:color w:val="auto"/>
        </w:rPr>
        <w:t>提送結案報告(包含紙本及電子檔1份) ，配合甲方辦理驗收。</w:t>
      </w:r>
      <w:r w:rsidRPr="00AC1357">
        <w:rPr>
          <w:color w:val="auto"/>
        </w:rPr>
        <w:t xml:space="preserve"> </w:t>
      </w:r>
      <w:r w:rsidRPr="00AC1357">
        <w:rPr>
          <w:rFonts w:hint="eastAsia"/>
          <w:color w:val="auto"/>
        </w:rPr>
        <w:t>甲方認定結案報告有待改善者，乙方應配合甲方意見修正並改善。</w:t>
      </w:r>
    </w:p>
    <w:p w14:paraId="11D10140" w14:textId="77777777" w:rsidR="00A9204F" w:rsidRPr="00AC1357" w:rsidRDefault="00A9204F" w:rsidP="00A9204F">
      <w:pPr>
        <w:pStyle w:val="Default"/>
        <w:numPr>
          <w:ilvl w:val="0"/>
          <w:numId w:val="35"/>
        </w:numPr>
        <w:spacing w:line="480" w:lineRule="exact"/>
        <w:ind w:left="960"/>
        <w:jc w:val="both"/>
        <w:rPr>
          <w:color w:val="auto"/>
        </w:rPr>
      </w:pPr>
      <w:r w:rsidRPr="00AC1357">
        <w:rPr>
          <w:rFonts w:hint="eastAsia"/>
          <w:color w:val="auto"/>
        </w:rPr>
        <w:t>履約標的完成後，乙方應將現場堆置的履約機具、器材、廢棄物及非契約所應有之設施全部運離或清除，經甲方勘驗認可，始得認定為完成履約。</w:t>
      </w:r>
    </w:p>
    <w:p w14:paraId="1A29AB1A" w14:textId="77777777" w:rsidR="00A9204F" w:rsidRPr="00AC1357" w:rsidRDefault="00A9204F" w:rsidP="00A9204F">
      <w:pPr>
        <w:pStyle w:val="Default"/>
        <w:numPr>
          <w:ilvl w:val="0"/>
          <w:numId w:val="35"/>
        </w:numPr>
        <w:spacing w:line="480" w:lineRule="exact"/>
        <w:ind w:left="960"/>
        <w:jc w:val="both"/>
        <w:rPr>
          <w:color w:val="auto"/>
        </w:rPr>
      </w:pPr>
      <w:r w:rsidRPr="00AC1357">
        <w:rPr>
          <w:rFonts w:hint="eastAsia"/>
          <w:color w:val="auto"/>
        </w:rPr>
        <w:t>乙方履約結果經甲方初驗或驗收有瑕疵者，甲方得通知乙方限期改善。</w:t>
      </w:r>
    </w:p>
    <w:p w14:paraId="4B95C1EC" w14:textId="77777777" w:rsidR="00A9204F" w:rsidRPr="00AC1357" w:rsidRDefault="00A9204F" w:rsidP="00A9204F">
      <w:pPr>
        <w:pStyle w:val="Default"/>
        <w:numPr>
          <w:ilvl w:val="0"/>
          <w:numId w:val="35"/>
        </w:numPr>
        <w:spacing w:line="480" w:lineRule="exact"/>
        <w:ind w:left="960"/>
        <w:jc w:val="both"/>
        <w:rPr>
          <w:color w:val="auto"/>
        </w:rPr>
      </w:pPr>
      <w:r w:rsidRPr="00AC1357">
        <w:rPr>
          <w:rFonts w:hint="eastAsia"/>
          <w:color w:val="auto"/>
        </w:rPr>
        <w:t>乙方不於前款期限內改善、拒絕改善或其瑕疵不能改善，或經再次通知限期改善仍未能改善完成者，甲方除依第八條計算逾期違約金外，並得採行下列措施之一：</w:t>
      </w:r>
    </w:p>
    <w:p w14:paraId="4B3D6924" w14:textId="77777777" w:rsidR="00A9204F" w:rsidRPr="00AC1357" w:rsidRDefault="00A9204F" w:rsidP="00A9204F">
      <w:pPr>
        <w:pStyle w:val="Default"/>
        <w:numPr>
          <w:ilvl w:val="0"/>
          <w:numId w:val="45"/>
        </w:numPr>
        <w:spacing w:line="480" w:lineRule="exact"/>
        <w:ind w:left="960"/>
        <w:jc w:val="both"/>
        <w:rPr>
          <w:color w:val="auto"/>
        </w:rPr>
      </w:pPr>
      <w:r w:rsidRPr="00AC1357">
        <w:rPr>
          <w:rFonts w:hint="eastAsia"/>
          <w:color w:val="auto"/>
        </w:rPr>
        <w:t>自行或使第三人改善，並得向乙方請求償還改善必要之費用。</w:t>
      </w:r>
    </w:p>
    <w:p w14:paraId="0DF7698A" w14:textId="77777777" w:rsidR="00A9204F" w:rsidRPr="00AC1357" w:rsidRDefault="00A9204F" w:rsidP="00A9204F">
      <w:pPr>
        <w:pStyle w:val="Default"/>
        <w:numPr>
          <w:ilvl w:val="0"/>
          <w:numId w:val="45"/>
        </w:numPr>
        <w:spacing w:line="480" w:lineRule="exact"/>
        <w:ind w:left="960"/>
        <w:jc w:val="both"/>
        <w:rPr>
          <w:color w:val="auto"/>
        </w:rPr>
      </w:pPr>
      <w:r w:rsidRPr="00AC1357">
        <w:rPr>
          <w:rFonts w:hint="eastAsia"/>
          <w:color w:val="auto"/>
        </w:rPr>
        <w:t>終止或解除契約或減少契約價金。</w:t>
      </w:r>
    </w:p>
    <w:p w14:paraId="67989657" w14:textId="77777777" w:rsidR="00A9204F" w:rsidRDefault="00A9204F" w:rsidP="00A9204F">
      <w:pPr>
        <w:pStyle w:val="Default"/>
        <w:numPr>
          <w:ilvl w:val="0"/>
          <w:numId w:val="35"/>
        </w:numPr>
        <w:spacing w:line="480" w:lineRule="exact"/>
        <w:ind w:left="960"/>
        <w:jc w:val="both"/>
        <w:rPr>
          <w:color w:val="auto"/>
        </w:rPr>
      </w:pPr>
      <w:r w:rsidRPr="00AC1357">
        <w:rPr>
          <w:rFonts w:hint="eastAsia"/>
          <w:color w:val="auto"/>
        </w:rPr>
        <w:t>因可歸責於乙方之事由，致履約有瑕疵者，甲方除依前2款規定辦理外，並得請求損害賠償。</w:t>
      </w:r>
    </w:p>
    <w:p w14:paraId="63CC852F" w14:textId="77777777" w:rsidR="00A9204F" w:rsidRPr="00AC1357" w:rsidRDefault="00A9204F" w:rsidP="00A9204F">
      <w:pPr>
        <w:pStyle w:val="Default"/>
        <w:spacing w:line="480" w:lineRule="exact"/>
        <w:jc w:val="both"/>
        <w:rPr>
          <w:color w:val="auto"/>
        </w:rPr>
      </w:pPr>
    </w:p>
    <w:p w14:paraId="381E4666" w14:textId="77777777" w:rsidR="00A9204F" w:rsidRPr="00AC1357" w:rsidRDefault="00A9204F" w:rsidP="00A9204F">
      <w:pPr>
        <w:pStyle w:val="Default"/>
        <w:numPr>
          <w:ilvl w:val="0"/>
          <w:numId w:val="29"/>
        </w:numPr>
        <w:spacing w:line="480" w:lineRule="exact"/>
        <w:ind w:left="1200"/>
        <w:jc w:val="both"/>
        <w:rPr>
          <w:rFonts w:ascii="Times New Roman" w:hAnsi="Times New Roman" w:cs="Times New Roman"/>
          <w:color w:val="auto"/>
        </w:rPr>
      </w:pPr>
      <w:r w:rsidRPr="00AC1357">
        <w:rPr>
          <w:rFonts w:ascii="Times New Roman" w:hAnsi="Times New Roman" w:cs="Times New Roman"/>
          <w:color w:val="auto"/>
        </w:rPr>
        <w:t>延遲履約</w:t>
      </w:r>
    </w:p>
    <w:p w14:paraId="7C7F8739" w14:textId="77777777" w:rsidR="00A9204F" w:rsidRPr="00AC1357" w:rsidRDefault="00A9204F" w:rsidP="00A9204F">
      <w:pPr>
        <w:pStyle w:val="Default"/>
        <w:numPr>
          <w:ilvl w:val="0"/>
          <w:numId w:val="37"/>
        </w:numPr>
        <w:spacing w:line="480" w:lineRule="exact"/>
        <w:ind w:left="960"/>
        <w:jc w:val="both"/>
        <w:rPr>
          <w:color w:val="auto"/>
        </w:rPr>
      </w:pPr>
      <w:r w:rsidRPr="00AC1357">
        <w:rPr>
          <w:rFonts w:ascii="Times New Roman" w:hAnsi="Times New Roman" w:cs="Times New Roman"/>
          <w:color w:val="auto"/>
        </w:rPr>
        <w:t>乙方未依契約規定</w:t>
      </w:r>
      <w:r w:rsidRPr="00AC1357">
        <w:rPr>
          <w:rFonts w:ascii="Times New Roman" w:hAnsi="Times New Roman" w:cs="Times New Roman" w:hint="eastAsia"/>
          <w:color w:val="auto"/>
        </w:rPr>
        <w:t>期限或未依甲方通知限期改善</w:t>
      </w:r>
      <w:r w:rsidRPr="00AC1357">
        <w:rPr>
          <w:rFonts w:ascii="Times New Roman" w:hAnsi="Times New Roman" w:cs="Times New Roman"/>
          <w:color w:val="auto"/>
        </w:rPr>
        <w:t>完成</w:t>
      </w:r>
      <w:r w:rsidRPr="00AC1357">
        <w:rPr>
          <w:rFonts w:ascii="Times New Roman" w:hAnsi="Times New Roman" w:cs="Times New Roman" w:hint="eastAsia"/>
          <w:color w:val="auto"/>
        </w:rPr>
        <w:t>者</w:t>
      </w:r>
      <w:r w:rsidRPr="00AC1357">
        <w:rPr>
          <w:rFonts w:ascii="Times New Roman" w:hAnsi="Times New Roman" w:cs="Times New Roman"/>
          <w:color w:val="auto"/>
        </w:rPr>
        <w:t>，應按逾期</w:t>
      </w:r>
      <w:r w:rsidRPr="00AC1357">
        <w:rPr>
          <w:rFonts w:ascii="Times New Roman" w:hAnsi="Times New Roman" w:cs="Times New Roman" w:hint="eastAsia"/>
          <w:color w:val="auto"/>
        </w:rPr>
        <w:t>時</w:t>
      </w:r>
      <w:r w:rsidRPr="00AC1357">
        <w:rPr>
          <w:color w:val="auto"/>
        </w:rPr>
        <w:t>數每</w:t>
      </w:r>
      <w:r w:rsidRPr="00AC1357">
        <w:rPr>
          <w:rFonts w:hint="eastAsia"/>
          <w:color w:val="auto"/>
        </w:rPr>
        <w:t>小時</w:t>
      </w:r>
      <w:r w:rsidRPr="00AC1357">
        <w:rPr>
          <w:color w:val="auto"/>
        </w:rPr>
        <w:t>(未達1</w:t>
      </w:r>
      <w:r w:rsidRPr="00AC1357">
        <w:rPr>
          <w:rFonts w:hint="eastAsia"/>
          <w:color w:val="auto"/>
        </w:rPr>
        <w:t>小時</w:t>
      </w:r>
      <w:r w:rsidRPr="00AC1357">
        <w:rPr>
          <w:color w:val="auto"/>
        </w:rPr>
        <w:t>者以1</w:t>
      </w:r>
      <w:r w:rsidRPr="00AC1357">
        <w:rPr>
          <w:rFonts w:hint="eastAsia"/>
          <w:color w:val="auto"/>
        </w:rPr>
        <w:t>小時</w:t>
      </w:r>
      <w:r w:rsidRPr="00AC1357">
        <w:rPr>
          <w:color w:val="auto"/>
        </w:rPr>
        <w:t>計)依契約價金總額</w:t>
      </w:r>
      <w:r w:rsidRPr="00AC1357">
        <w:rPr>
          <w:rFonts w:hint="eastAsia"/>
          <w:color w:val="auto"/>
        </w:rPr>
        <w:t>百</w:t>
      </w:r>
      <w:r w:rsidRPr="00AC1357">
        <w:rPr>
          <w:color w:val="auto"/>
        </w:rPr>
        <w:t>分之</w:t>
      </w:r>
      <w:r w:rsidRPr="00AC1357">
        <w:rPr>
          <w:rFonts w:hint="eastAsia"/>
          <w:color w:val="auto"/>
        </w:rPr>
        <w:t>五</w:t>
      </w:r>
      <w:r w:rsidRPr="00AC1357">
        <w:rPr>
          <w:color w:val="auto"/>
        </w:rPr>
        <w:t>計算逾期違約金。</w:t>
      </w:r>
    </w:p>
    <w:p w14:paraId="4373A38C" w14:textId="77777777" w:rsidR="00A9204F" w:rsidRPr="00AC1357" w:rsidRDefault="00A9204F" w:rsidP="00A9204F">
      <w:pPr>
        <w:pStyle w:val="Default"/>
        <w:numPr>
          <w:ilvl w:val="0"/>
          <w:numId w:val="37"/>
        </w:numPr>
        <w:spacing w:line="480" w:lineRule="exact"/>
        <w:ind w:left="960"/>
        <w:jc w:val="both"/>
        <w:rPr>
          <w:rFonts w:ascii="Times New Roman" w:hAnsi="Times New Roman" w:cs="Times New Roman"/>
          <w:color w:val="auto"/>
        </w:rPr>
      </w:pPr>
      <w:r w:rsidRPr="00AC1357">
        <w:rPr>
          <w:rFonts w:ascii="Times New Roman" w:hAnsi="Times New Roman" w:cs="Times New Roman" w:hint="eastAsia"/>
          <w:color w:val="auto"/>
        </w:rPr>
        <w:t>乙方未完成之項目致影響活動進行，甲方</w:t>
      </w:r>
      <w:r w:rsidRPr="00AC1357">
        <w:rPr>
          <w:rFonts w:hint="eastAsia"/>
          <w:color w:val="auto"/>
        </w:rPr>
        <w:t>除不支付所有款項外</w:t>
      </w:r>
      <w:r w:rsidRPr="00AC1357">
        <w:rPr>
          <w:color w:val="auto"/>
        </w:rPr>
        <w:t>，</w:t>
      </w:r>
      <w:r w:rsidRPr="00AC1357">
        <w:rPr>
          <w:rFonts w:ascii="Times New Roman" w:hAnsi="Times New Roman" w:cs="Times New Roman" w:hint="eastAsia"/>
          <w:color w:val="auto"/>
        </w:rPr>
        <w:t>得就損害請求乙方賠償。</w:t>
      </w:r>
    </w:p>
    <w:p w14:paraId="465605DB" w14:textId="77777777" w:rsidR="00A9204F" w:rsidRPr="00AC1357" w:rsidRDefault="00A9204F" w:rsidP="00A9204F">
      <w:pPr>
        <w:pStyle w:val="Default"/>
        <w:numPr>
          <w:ilvl w:val="0"/>
          <w:numId w:val="37"/>
        </w:numPr>
        <w:spacing w:line="480" w:lineRule="exact"/>
        <w:ind w:left="960"/>
        <w:jc w:val="both"/>
        <w:rPr>
          <w:color w:val="auto"/>
        </w:rPr>
      </w:pPr>
      <w:r w:rsidRPr="00AC1357">
        <w:rPr>
          <w:rFonts w:hint="eastAsia"/>
          <w:color w:val="auto"/>
        </w:rPr>
        <w:t>乙方未完成之項目</w:t>
      </w:r>
      <w:r w:rsidRPr="00AC1357">
        <w:rPr>
          <w:color w:val="auto"/>
        </w:rPr>
        <w:t>致活動</w:t>
      </w:r>
      <w:r w:rsidRPr="00AC1357">
        <w:rPr>
          <w:rFonts w:hint="eastAsia"/>
          <w:color w:val="auto"/>
        </w:rPr>
        <w:t>無法辦理，甲方除不支付所有款項外</w:t>
      </w:r>
      <w:r w:rsidRPr="00AC1357">
        <w:rPr>
          <w:color w:val="auto"/>
        </w:rPr>
        <w:t>，</w:t>
      </w:r>
      <w:r w:rsidRPr="00AC1357">
        <w:rPr>
          <w:rFonts w:hint="eastAsia"/>
          <w:color w:val="auto"/>
        </w:rPr>
        <w:t>乙方須另支付</w:t>
      </w:r>
      <w:r w:rsidRPr="00AC1357">
        <w:rPr>
          <w:color w:val="auto"/>
        </w:rPr>
        <w:t>契約價金百分之</w:t>
      </w:r>
      <w:r w:rsidRPr="00AC1357">
        <w:rPr>
          <w:rFonts w:hint="eastAsia"/>
          <w:color w:val="auto"/>
        </w:rPr>
        <w:t>五十</w:t>
      </w:r>
      <w:r w:rsidRPr="00AC1357">
        <w:rPr>
          <w:color w:val="auto"/>
        </w:rPr>
        <w:t>懲罰性違約金</w:t>
      </w:r>
      <w:r w:rsidRPr="00AC1357">
        <w:rPr>
          <w:rFonts w:hint="eastAsia"/>
          <w:color w:val="auto"/>
        </w:rPr>
        <w:t>予甲方</w:t>
      </w:r>
      <w:r w:rsidRPr="00AC1357">
        <w:rPr>
          <w:color w:val="auto"/>
        </w:rPr>
        <w:t>。</w:t>
      </w:r>
    </w:p>
    <w:p w14:paraId="6D2B6DC9" w14:textId="77777777" w:rsidR="00A9204F" w:rsidRPr="00AC1357" w:rsidRDefault="00A9204F" w:rsidP="00A9204F">
      <w:pPr>
        <w:pStyle w:val="Default"/>
        <w:numPr>
          <w:ilvl w:val="0"/>
          <w:numId w:val="37"/>
        </w:numPr>
        <w:spacing w:line="480" w:lineRule="exact"/>
        <w:ind w:left="960"/>
        <w:jc w:val="both"/>
        <w:rPr>
          <w:color w:val="auto"/>
          <w:spacing w:val="-4"/>
        </w:rPr>
      </w:pPr>
      <w:r w:rsidRPr="00AC1357">
        <w:rPr>
          <w:rFonts w:hint="eastAsia"/>
          <w:color w:val="auto"/>
          <w:spacing w:val="-4"/>
        </w:rPr>
        <w:t>採部分驗收或</w:t>
      </w:r>
      <w:r w:rsidRPr="00AC1357">
        <w:rPr>
          <w:rFonts w:hint="eastAsia"/>
          <w:color w:val="auto"/>
        </w:rPr>
        <w:t>分期驗收</w:t>
      </w:r>
      <w:r w:rsidRPr="00AC1357">
        <w:rPr>
          <w:rFonts w:hint="eastAsia"/>
          <w:color w:val="auto"/>
          <w:spacing w:val="-4"/>
        </w:rPr>
        <w:t>者，得就該部分或該</w:t>
      </w:r>
      <w:r w:rsidRPr="00AC1357">
        <w:rPr>
          <w:rFonts w:hint="eastAsia"/>
          <w:color w:val="auto"/>
        </w:rPr>
        <w:t>分期</w:t>
      </w:r>
      <w:r w:rsidRPr="00AC1357">
        <w:rPr>
          <w:rFonts w:hint="eastAsia"/>
          <w:color w:val="auto"/>
          <w:spacing w:val="-4"/>
        </w:rPr>
        <w:t>之金額計算逾期違約金。</w:t>
      </w:r>
    </w:p>
    <w:p w14:paraId="361F9FF2" w14:textId="77777777" w:rsidR="00A9204F" w:rsidRPr="00AC1357" w:rsidRDefault="00A9204F" w:rsidP="00A9204F">
      <w:pPr>
        <w:pStyle w:val="Default"/>
        <w:numPr>
          <w:ilvl w:val="0"/>
          <w:numId w:val="37"/>
        </w:numPr>
        <w:spacing w:line="480" w:lineRule="exact"/>
        <w:ind w:left="960"/>
        <w:jc w:val="both"/>
        <w:rPr>
          <w:rFonts w:ascii="Times New Roman" w:hAnsi="Times New Roman" w:cs="Times New Roman"/>
          <w:color w:val="auto"/>
        </w:rPr>
      </w:pPr>
      <w:r w:rsidRPr="00AC1357">
        <w:rPr>
          <w:rFonts w:ascii="Times New Roman" w:hAnsi="Times New Roman" w:cs="Times New Roman"/>
          <w:color w:val="auto"/>
        </w:rPr>
        <w:t>逾</w:t>
      </w:r>
      <w:r w:rsidRPr="00AC1357">
        <w:rPr>
          <w:color w:val="auto"/>
        </w:rPr>
        <w:t>期違約金之支付，得</w:t>
      </w:r>
      <w:r w:rsidRPr="00AC1357">
        <w:rPr>
          <w:rFonts w:ascii="Times New Roman" w:hAnsi="Times New Roman" w:cs="Times New Roman"/>
          <w:color w:val="auto"/>
        </w:rPr>
        <w:t>自應付價金中扣抵</w:t>
      </w:r>
      <w:r w:rsidRPr="00AC1357">
        <w:rPr>
          <w:rFonts w:hint="eastAsia"/>
          <w:color w:val="auto"/>
        </w:rPr>
        <w:t>；其有不足者，得通知乙方繳納。</w:t>
      </w:r>
    </w:p>
    <w:p w14:paraId="7647DE5A" w14:textId="77777777" w:rsidR="00A9204F" w:rsidRPr="00AC1357" w:rsidRDefault="00A9204F" w:rsidP="00A9204F">
      <w:pPr>
        <w:pStyle w:val="Default"/>
        <w:numPr>
          <w:ilvl w:val="0"/>
          <w:numId w:val="37"/>
        </w:numPr>
        <w:spacing w:line="480" w:lineRule="exact"/>
        <w:ind w:left="960"/>
        <w:jc w:val="both"/>
        <w:rPr>
          <w:rFonts w:ascii="Times New Roman" w:hAnsi="Times New Roman" w:cs="Times New Roman"/>
          <w:color w:val="auto"/>
        </w:rPr>
      </w:pPr>
      <w:r w:rsidRPr="00AC1357">
        <w:rPr>
          <w:rFonts w:ascii="Times New Roman" w:hAnsi="Times New Roman" w:cs="Times New Roman" w:hint="eastAsia"/>
          <w:color w:val="auto"/>
        </w:rPr>
        <w:t>契約履約期間，有下列情形之一，且確非可歸責於乙方，而需展延履約期限者，乙方應於事故發生或消失後，檢具事證，儘速以書面或電子郵件向甲方申請展延履約期限。甲方得審酌其情形後，以書面或電子郵件同意展延履約期限，不計算逾期違約金。</w:t>
      </w:r>
    </w:p>
    <w:p w14:paraId="3E2A21ED" w14:textId="77777777" w:rsidR="00A9204F" w:rsidRPr="00AC1357" w:rsidRDefault="00A9204F" w:rsidP="00A9204F">
      <w:pPr>
        <w:pStyle w:val="Default"/>
        <w:numPr>
          <w:ilvl w:val="0"/>
          <w:numId w:val="44"/>
        </w:numPr>
        <w:spacing w:line="480" w:lineRule="exact"/>
        <w:ind w:left="1200"/>
        <w:jc w:val="both"/>
        <w:rPr>
          <w:color w:val="auto"/>
        </w:rPr>
      </w:pPr>
      <w:r w:rsidRPr="00AC1357">
        <w:rPr>
          <w:rFonts w:hint="eastAsia"/>
          <w:color w:val="auto"/>
        </w:rPr>
        <w:t>發生第八款規定不可抗力或不可歸責於契約當事人之事由。</w:t>
      </w:r>
    </w:p>
    <w:p w14:paraId="7164450E" w14:textId="77777777" w:rsidR="00A9204F" w:rsidRPr="00AC1357" w:rsidRDefault="00A9204F" w:rsidP="00A9204F">
      <w:pPr>
        <w:pStyle w:val="Default"/>
        <w:numPr>
          <w:ilvl w:val="0"/>
          <w:numId w:val="44"/>
        </w:numPr>
        <w:spacing w:line="480" w:lineRule="exact"/>
        <w:ind w:left="1200"/>
        <w:jc w:val="both"/>
        <w:rPr>
          <w:color w:val="auto"/>
        </w:rPr>
      </w:pPr>
      <w:r w:rsidRPr="00AC1357">
        <w:rPr>
          <w:rFonts w:hint="eastAsia"/>
          <w:color w:val="auto"/>
        </w:rPr>
        <w:t>因天候影響無法施工。</w:t>
      </w:r>
    </w:p>
    <w:p w14:paraId="2EBA20A0" w14:textId="77777777" w:rsidR="00A9204F" w:rsidRPr="00AC1357" w:rsidRDefault="00A9204F" w:rsidP="00A9204F">
      <w:pPr>
        <w:pStyle w:val="Default"/>
        <w:numPr>
          <w:ilvl w:val="0"/>
          <w:numId w:val="44"/>
        </w:numPr>
        <w:spacing w:line="480" w:lineRule="exact"/>
        <w:ind w:left="1200"/>
        <w:jc w:val="both"/>
        <w:rPr>
          <w:color w:val="auto"/>
        </w:rPr>
      </w:pPr>
      <w:r w:rsidRPr="00AC1357">
        <w:rPr>
          <w:rFonts w:hint="eastAsia"/>
          <w:color w:val="auto"/>
        </w:rPr>
        <w:t>甲方要求全部或部分暫停履約。</w:t>
      </w:r>
    </w:p>
    <w:p w14:paraId="35825B63" w14:textId="77777777" w:rsidR="00A9204F" w:rsidRPr="00AC1357" w:rsidRDefault="00A9204F" w:rsidP="00A9204F">
      <w:pPr>
        <w:pStyle w:val="Default"/>
        <w:numPr>
          <w:ilvl w:val="0"/>
          <w:numId w:val="44"/>
        </w:numPr>
        <w:spacing w:line="480" w:lineRule="exact"/>
        <w:ind w:left="1200"/>
        <w:jc w:val="both"/>
        <w:rPr>
          <w:color w:val="auto"/>
        </w:rPr>
      </w:pPr>
      <w:r w:rsidRPr="00AC1357">
        <w:rPr>
          <w:rFonts w:hint="eastAsia"/>
          <w:color w:val="auto"/>
        </w:rPr>
        <w:t>因辦理契約變更或增加履約標的數量或項目。</w:t>
      </w:r>
    </w:p>
    <w:p w14:paraId="64F8C6D2" w14:textId="77777777" w:rsidR="00A9204F" w:rsidRPr="00AC1357" w:rsidRDefault="00A9204F" w:rsidP="00A9204F">
      <w:pPr>
        <w:pStyle w:val="Default"/>
        <w:numPr>
          <w:ilvl w:val="0"/>
          <w:numId w:val="44"/>
        </w:numPr>
        <w:spacing w:line="480" w:lineRule="exact"/>
        <w:ind w:left="1200"/>
        <w:jc w:val="both"/>
        <w:rPr>
          <w:color w:val="auto"/>
        </w:rPr>
      </w:pPr>
      <w:r w:rsidRPr="00AC1357">
        <w:rPr>
          <w:rFonts w:hint="eastAsia"/>
          <w:color w:val="auto"/>
        </w:rPr>
        <w:t>甲方應辦事項未及時辦妥。</w:t>
      </w:r>
    </w:p>
    <w:p w14:paraId="36F048AC" w14:textId="77777777" w:rsidR="00A9204F" w:rsidRPr="00AC1357" w:rsidRDefault="00A9204F" w:rsidP="00A9204F">
      <w:pPr>
        <w:pStyle w:val="Default"/>
        <w:numPr>
          <w:ilvl w:val="0"/>
          <w:numId w:val="44"/>
        </w:numPr>
        <w:spacing w:line="480" w:lineRule="exact"/>
        <w:ind w:left="1200"/>
        <w:jc w:val="both"/>
        <w:rPr>
          <w:color w:val="auto"/>
        </w:rPr>
      </w:pPr>
      <w:r w:rsidRPr="00AC1357">
        <w:rPr>
          <w:rFonts w:hint="eastAsia"/>
          <w:color w:val="auto"/>
        </w:rPr>
        <w:t>由甲方自辦或甲方之其他廠商因承包契約相關履約標的之延誤而影響契約進度者。</w:t>
      </w:r>
    </w:p>
    <w:p w14:paraId="3B20B4EB" w14:textId="77777777" w:rsidR="00A9204F" w:rsidRPr="00AC1357" w:rsidRDefault="00A9204F" w:rsidP="00A9204F">
      <w:pPr>
        <w:pStyle w:val="Default"/>
        <w:numPr>
          <w:ilvl w:val="0"/>
          <w:numId w:val="44"/>
        </w:numPr>
        <w:spacing w:line="480" w:lineRule="exact"/>
        <w:ind w:left="1200"/>
        <w:jc w:val="both"/>
        <w:rPr>
          <w:color w:val="auto"/>
        </w:rPr>
      </w:pPr>
      <w:r w:rsidRPr="00AC1357">
        <w:rPr>
          <w:rFonts w:hint="eastAsia"/>
          <w:color w:val="auto"/>
        </w:rPr>
        <w:t>其他非可歸責於乙方之情形，經甲方認定者。</w:t>
      </w:r>
    </w:p>
    <w:p w14:paraId="70C96B51" w14:textId="77777777" w:rsidR="00A9204F" w:rsidRPr="00AC1357" w:rsidRDefault="00A9204F" w:rsidP="00A9204F">
      <w:pPr>
        <w:pStyle w:val="Default"/>
        <w:numPr>
          <w:ilvl w:val="0"/>
          <w:numId w:val="37"/>
        </w:numPr>
        <w:spacing w:line="480" w:lineRule="exact"/>
        <w:ind w:left="960"/>
        <w:jc w:val="both"/>
        <w:rPr>
          <w:rFonts w:ascii="Times New Roman" w:hAnsi="Times New Roman" w:cs="Times New Roman"/>
          <w:color w:val="auto"/>
        </w:rPr>
      </w:pPr>
      <w:r w:rsidRPr="00AC1357">
        <w:rPr>
          <w:rFonts w:ascii="Times New Roman" w:hAnsi="Times New Roman" w:cs="Times New Roman"/>
          <w:color w:val="auto"/>
        </w:rPr>
        <w:t>前款</w:t>
      </w:r>
      <w:r w:rsidRPr="00AC1357">
        <w:rPr>
          <w:rFonts w:ascii="Times New Roman" w:hAnsi="Times New Roman" w:cs="Times New Roman" w:hint="eastAsia"/>
          <w:color w:val="auto"/>
        </w:rPr>
        <w:t>各目</w:t>
      </w:r>
      <w:r w:rsidRPr="00AC1357">
        <w:rPr>
          <w:rFonts w:ascii="Times New Roman" w:hAnsi="Times New Roman" w:cs="Times New Roman"/>
          <w:color w:val="auto"/>
        </w:rPr>
        <w:t>之發生，致契約全部或部分必須停止履約時，乙方應於事故原因消滅後立即恢復履約。</w:t>
      </w:r>
    </w:p>
    <w:p w14:paraId="7A26FB5B" w14:textId="77777777" w:rsidR="00A9204F" w:rsidRPr="00AC1357" w:rsidRDefault="00A9204F" w:rsidP="00A9204F">
      <w:pPr>
        <w:pStyle w:val="Default"/>
        <w:numPr>
          <w:ilvl w:val="0"/>
          <w:numId w:val="37"/>
        </w:numPr>
        <w:spacing w:line="480" w:lineRule="exact"/>
        <w:ind w:left="960"/>
        <w:jc w:val="both"/>
        <w:rPr>
          <w:rFonts w:ascii="Times New Roman" w:hAnsi="Times New Roman" w:cs="Times New Roman"/>
          <w:color w:val="auto"/>
        </w:rPr>
      </w:pPr>
      <w:r w:rsidRPr="00AC1357">
        <w:rPr>
          <w:rFonts w:hint="eastAsia"/>
          <w:color w:val="auto"/>
        </w:rPr>
        <w:t>甲、乙雙方因下列天災或事變等不可抗力或不可歸責於契約當事人之事由，致未能依時履約者，得展延履約期間；其不能履約者，得免除契約責任：</w:t>
      </w:r>
    </w:p>
    <w:p w14:paraId="4485D8DB" w14:textId="77777777" w:rsidR="00A9204F" w:rsidRPr="00AC1357" w:rsidRDefault="00A9204F" w:rsidP="00A9204F">
      <w:pPr>
        <w:pStyle w:val="a3"/>
        <w:numPr>
          <w:ilvl w:val="0"/>
          <w:numId w:val="38"/>
        </w:numPr>
        <w:spacing w:line="400" w:lineRule="exact"/>
        <w:ind w:leftChars="0" w:rightChars="10" w:right="24"/>
        <w:jc w:val="both"/>
        <w:rPr>
          <w:rFonts w:ascii="標楷體" w:eastAsia="標楷體"/>
          <w:szCs w:val="24"/>
        </w:rPr>
      </w:pPr>
      <w:r w:rsidRPr="00AC1357">
        <w:rPr>
          <w:rFonts w:ascii="標楷體" w:eastAsia="標楷體" w:hint="eastAsia"/>
          <w:szCs w:val="24"/>
        </w:rPr>
        <w:t>戰爭、封鎖、革命、叛亂、內亂、暴動或動員。</w:t>
      </w:r>
    </w:p>
    <w:p w14:paraId="5DDD1AB4" w14:textId="77777777" w:rsidR="00A9204F" w:rsidRPr="00AC1357" w:rsidRDefault="00A9204F" w:rsidP="00A9204F">
      <w:pPr>
        <w:pStyle w:val="a3"/>
        <w:numPr>
          <w:ilvl w:val="0"/>
          <w:numId w:val="38"/>
        </w:numPr>
        <w:spacing w:line="400" w:lineRule="exact"/>
        <w:ind w:leftChars="0" w:rightChars="10" w:right="24"/>
        <w:jc w:val="both"/>
        <w:rPr>
          <w:rFonts w:ascii="標楷體" w:eastAsia="標楷體"/>
          <w:szCs w:val="24"/>
        </w:rPr>
      </w:pPr>
      <w:r w:rsidRPr="00AC1357">
        <w:rPr>
          <w:rFonts w:ascii="標楷體" w:eastAsia="標楷體" w:hint="eastAsia"/>
          <w:szCs w:val="24"/>
        </w:rPr>
        <w:t>山崩、地震、海嘯、火山爆發、颱風、豪雨、冰雹、水災、土石流、土崩、地層滑動、雷擊或其他天然災害。</w:t>
      </w:r>
    </w:p>
    <w:p w14:paraId="065660BB" w14:textId="77777777" w:rsidR="00A9204F" w:rsidRPr="00AC1357" w:rsidRDefault="00A9204F" w:rsidP="00A9204F">
      <w:pPr>
        <w:pStyle w:val="a3"/>
        <w:numPr>
          <w:ilvl w:val="0"/>
          <w:numId w:val="38"/>
        </w:numPr>
        <w:spacing w:line="400" w:lineRule="exact"/>
        <w:ind w:leftChars="0" w:rightChars="10" w:right="24"/>
        <w:jc w:val="both"/>
        <w:rPr>
          <w:rFonts w:ascii="標楷體" w:eastAsia="標楷體"/>
          <w:szCs w:val="24"/>
        </w:rPr>
      </w:pPr>
      <w:r w:rsidRPr="00AC1357">
        <w:rPr>
          <w:rFonts w:ascii="標楷體" w:eastAsia="標楷體" w:hint="eastAsia"/>
          <w:szCs w:val="24"/>
        </w:rPr>
        <w:lastRenderedPageBreak/>
        <w:t>墜機、沉船、交通中斷或道路、港口冰封。</w:t>
      </w:r>
    </w:p>
    <w:p w14:paraId="3AC9AAA5" w14:textId="77777777" w:rsidR="00A9204F" w:rsidRPr="00AC1357" w:rsidRDefault="00A9204F" w:rsidP="00A9204F">
      <w:pPr>
        <w:pStyle w:val="a3"/>
        <w:numPr>
          <w:ilvl w:val="0"/>
          <w:numId w:val="38"/>
        </w:numPr>
        <w:spacing w:line="400" w:lineRule="exact"/>
        <w:ind w:leftChars="0" w:rightChars="10" w:right="24"/>
        <w:jc w:val="both"/>
        <w:rPr>
          <w:rFonts w:ascii="標楷體" w:eastAsia="標楷體"/>
          <w:szCs w:val="24"/>
        </w:rPr>
      </w:pPr>
      <w:r w:rsidRPr="00AC1357">
        <w:rPr>
          <w:rFonts w:ascii="標楷體" w:eastAsia="標楷體" w:hint="eastAsia"/>
          <w:szCs w:val="24"/>
        </w:rPr>
        <w:t>罷工、勞資糾紛或民眾非理性之聚眾抗爭。</w:t>
      </w:r>
    </w:p>
    <w:p w14:paraId="65A44512" w14:textId="77777777" w:rsidR="00A9204F" w:rsidRPr="00AC1357" w:rsidRDefault="00A9204F" w:rsidP="00A9204F">
      <w:pPr>
        <w:pStyle w:val="a3"/>
        <w:numPr>
          <w:ilvl w:val="0"/>
          <w:numId w:val="38"/>
        </w:numPr>
        <w:spacing w:line="400" w:lineRule="exact"/>
        <w:ind w:leftChars="0" w:rightChars="10" w:right="24"/>
        <w:jc w:val="both"/>
        <w:rPr>
          <w:rFonts w:ascii="標楷體" w:eastAsia="標楷體"/>
          <w:szCs w:val="24"/>
        </w:rPr>
      </w:pPr>
      <w:r w:rsidRPr="00AC1357">
        <w:rPr>
          <w:rFonts w:ascii="標楷體" w:eastAsia="標楷體" w:hint="eastAsia"/>
          <w:szCs w:val="24"/>
        </w:rPr>
        <w:t>毒氣、瘟疫、火災或爆炸。</w:t>
      </w:r>
    </w:p>
    <w:p w14:paraId="69FAA82A" w14:textId="77777777" w:rsidR="00A9204F" w:rsidRPr="00AC1357" w:rsidRDefault="00A9204F" w:rsidP="00A9204F">
      <w:pPr>
        <w:pStyle w:val="a3"/>
        <w:numPr>
          <w:ilvl w:val="0"/>
          <w:numId w:val="38"/>
        </w:numPr>
        <w:spacing w:line="400" w:lineRule="exact"/>
        <w:ind w:leftChars="0" w:rightChars="10" w:right="24"/>
        <w:jc w:val="both"/>
        <w:rPr>
          <w:rFonts w:ascii="標楷體" w:eastAsia="標楷體"/>
          <w:szCs w:val="24"/>
        </w:rPr>
      </w:pPr>
      <w:r w:rsidRPr="00AC1357">
        <w:rPr>
          <w:rFonts w:ascii="標楷體" w:eastAsia="標楷體" w:hint="eastAsia"/>
          <w:szCs w:val="24"/>
        </w:rPr>
        <w:t>履約標的遭破壞、竊盜、搶奪、強盜或海盜。</w:t>
      </w:r>
    </w:p>
    <w:p w14:paraId="50125149" w14:textId="77777777" w:rsidR="00A9204F" w:rsidRPr="00AC1357" w:rsidRDefault="00A9204F" w:rsidP="00A9204F">
      <w:pPr>
        <w:pStyle w:val="a3"/>
        <w:numPr>
          <w:ilvl w:val="0"/>
          <w:numId w:val="38"/>
        </w:numPr>
        <w:spacing w:line="400" w:lineRule="exact"/>
        <w:ind w:leftChars="0" w:rightChars="10" w:right="24"/>
        <w:jc w:val="both"/>
        <w:rPr>
          <w:rFonts w:ascii="標楷體" w:eastAsia="標楷體"/>
          <w:szCs w:val="24"/>
        </w:rPr>
      </w:pPr>
      <w:r w:rsidRPr="00AC1357">
        <w:rPr>
          <w:rFonts w:ascii="標楷體" w:eastAsia="標楷體" w:hint="eastAsia"/>
          <w:szCs w:val="24"/>
        </w:rPr>
        <w:t>履約人員遭殺害、傷害、擄人勒贖或不法拘禁。</w:t>
      </w:r>
    </w:p>
    <w:p w14:paraId="69C54B4A" w14:textId="77777777" w:rsidR="00A9204F" w:rsidRPr="00AC1357" w:rsidRDefault="00A9204F" w:rsidP="00A9204F">
      <w:pPr>
        <w:pStyle w:val="a3"/>
        <w:numPr>
          <w:ilvl w:val="0"/>
          <w:numId w:val="38"/>
        </w:numPr>
        <w:spacing w:line="400" w:lineRule="exact"/>
        <w:ind w:leftChars="0" w:rightChars="10" w:right="24"/>
        <w:jc w:val="both"/>
        <w:rPr>
          <w:rFonts w:ascii="標楷體" w:eastAsia="標楷體"/>
          <w:szCs w:val="24"/>
        </w:rPr>
      </w:pPr>
      <w:r w:rsidRPr="00AC1357">
        <w:rPr>
          <w:rFonts w:ascii="標楷體" w:eastAsia="標楷體" w:hint="eastAsia"/>
          <w:szCs w:val="24"/>
        </w:rPr>
        <w:t>水、能源或原料中斷或管制供應。</w:t>
      </w:r>
    </w:p>
    <w:p w14:paraId="50E633B1" w14:textId="77777777" w:rsidR="00A9204F" w:rsidRPr="00AC1357" w:rsidRDefault="00A9204F" w:rsidP="00A9204F">
      <w:pPr>
        <w:pStyle w:val="a3"/>
        <w:numPr>
          <w:ilvl w:val="0"/>
          <w:numId w:val="38"/>
        </w:numPr>
        <w:spacing w:line="400" w:lineRule="exact"/>
        <w:ind w:leftChars="0" w:rightChars="10" w:right="24"/>
        <w:jc w:val="both"/>
        <w:rPr>
          <w:rFonts w:ascii="標楷體" w:eastAsia="標楷體"/>
          <w:szCs w:val="24"/>
        </w:rPr>
      </w:pPr>
      <w:r w:rsidRPr="00AC1357">
        <w:rPr>
          <w:rFonts w:ascii="標楷體" w:eastAsia="標楷體" w:hint="eastAsia"/>
          <w:szCs w:val="24"/>
        </w:rPr>
        <w:t>核子反應、核子輻射或放射性污染。</w:t>
      </w:r>
    </w:p>
    <w:p w14:paraId="2A59F707" w14:textId="77777777" w:rsidR="00A9204F" w:rsidRPr="00AC1357" w:rsidRDefault="00A9204F" w:rsidP="00A9204F">
      <w:pPr>
        <w:pStyle w:val="a3"/>
        <w:numPr>
          <w:ilvl w:val="0"/>
          <w:numId w:val="38"/>
        </w:numPr>
        <w:spacing w:line="400" w:lineRule="exact"/>
        <w:ind w:leftChars="0" w:rightChars="10" w:right="24"/>
        <w:jc w:val="both"/>
        <w:rPr>
          <w:rFonts w:ascii="標楷體" w:eastAsia="標楷體"/>
          <w:szCs w:val="24"/>
        </w:rPr>
      </w:pPr>
      <w:r w:rsidRPr="00AC1357">
        <w:rPr>
          <w:rFonts w:ascii="標楷體" w:eastAsia="標楷體" w:hint="eastAsia"/>
          <w:szCs w:val="24"/>
        </w:rPr>
        <w:t>非因乙方不法行為所致之政府或機關依法令下達停工、徵用、沒入、拆毀或禁運命令者。</w:t>
      </w:r>
    </w:p>
    <w:p w14:paraId="58668655" w14:textId="77777777" w:rsidR="00A9204F" w:rsidRPr="00AC1357" w:rsidRDefault="00A9204F" w:rsidP="00A9204F">
      <w:pPr>
        <w:pStyle w:val="a3"/>
        <w:numPr>
          <w:ilvl w:val="0"/>
          <w:numId w:val="38"/>
        </w:numPr>
        <w:spacing w:line="400" w:lineRule="exact"/>
        <w:ind w:leftChars="0" w:left="1834" w:rightChars="10" w:right="24" w:hanging="994"/>
        <w:jc w:val="both"/>
        <w:rPr>
          <w:rFonts w:ascii="標楷體" w:eastAsia="標楷體"/>
          <w:szCs w:val="24"/>
        </w:rPr>
      </w:pPr>
      <w:r w:rsidRPr="00AC1357">
        <w:rPr>
          <w:rFonts w:ascii="標楷體" w:eastAsia="標楷體" w:hint="eastAsia"/>
          <w:szCs w:val="24"/>
        </w:rPr>
        <w:t>我國或外國政府之行為。</w:t>
      </w:r>
    </w:p>
    <w:p w14:paraId="703C4CF5" w14:textId="77777777" w:rsidR="00A9204F" w:rsidRPr="00AC1357" w:rsidRDefault="00A9204F" w:rsidP="00A9204F">
      <w:pPr>
        <w:pStyle w:val="a3"/>
        <w:numPr>
          <w:ilvl w:val="0"/>
          <w:numId w:val="38"/>
        </w:numPr>
        <w:spacing w:line="400" w:lineRule="exact"/>
        <w:ind w:leftChars="0" w:left="1834" w:rightChars="10" w:right="24" w:hanging="994"/>
        <w:jc w:val="both"/>
        <w:rPr>
          <w:rFonts w:ascii="標楷體" w:eastAsia="標楷體"/>
          <w:szCs w:val="24"/>
        </w:rPr>
      </w:pPr>
      <w:r w:rsidRPr="00AC1357">
        <w:rPr>
          <w:rFonts w:ascii="標楷體" w:eastAsia="標楷體" w:hint="eastAsia"/>
          <w:szCs w:val="24"/>
        </w:rPr>
        <w:t>發生傳染病防治法第3條所定傳染病且足以影響契約之履行時。</w:t>
      </w:r>
    </w:p>
    <w:p w14:paraId="54614A4A" w14:textId="77777777" w:rsidR="00A9204F" w:rsidRPr="00AC1357" w:rsidRDefault="00A9204F" w:rsidP="00A9204F">
      <w:pPr>
        <w:pStyle w:val="a3"/>
        <w:numPr>
          <w:ilvl w:val="0"/>
          <w:numId w:val="38"/>
        </w:numPr>
        <w:spacing w:line="400" w:lineRule="exact"/>
        <w:ind w:leftChars="0" w:left="1834" w:rightChars="10" w:right="24" w:hanging="994"/>
        <w:jc w:val="both"/>
        <w:rPr>
          <w:rFonts w:ascii="標楷體" w:eastAsia="標楷體"/>
          <w:szCs w:val="24"/>
        </w:rPr>
      </w:pPr>
      <w:r w:rsidRPr="00AC1357">
        <w:rPr>
          <w:rFonts w:ascii="標楷體" w:eastAsia="標楷體" w:hint="eastAsia"/>
          <w:szCs w:val="24"/>
        </w:rPr>
        <w:t>參加之活動經主辦單位取消或延期。</w:t>
      </w:r>
    </w:p>
    <w:p w14:paraId="336BD951" w14:textId="77777777" w:rsidR="00A9204F" w:rsidRPr="00AC1357" w:rsidRDefault="00A9204F" w:rsidP="00A9204F">
      <w:pPr>
        <w:pStyle w:val="a3"/>
        <w:numPr>
          <w:ilvl w:val="0"/>
          <w:numId w:val="38"/>
        </w:numPr>
        <w:spacing w:line="400" w:lineRule="exact"/>
        <w:ind w:leftChars="0" w:left="1834" w:rightChars="10" w:right="24" w:hanging="994"/>
        <w:jc w:val="both"/>
        <w:rPr>
          <w:rFonts w:ascii="標楷體" w:eastAsia="標楷體"/>
          <w:szCs w:val="24"/>
        </w:rPr>
      </w:pPr>
      <w:r w:rsidRPr="00AC1357">
        <w:rPr>
          <w:rFonts w:ascii="標楷體" w:eastAsia="標楷體" w:hint="eastAsia"/>
          <w:szCs w:val="24"/>
        </w:rPr>
        <w:t>其他經甲方認定確屬不可抗力或不可歸責於乙方者。</w:t>
      </w:r>
    </w:p>
    <w:p w14:paraId="4B7CC97F" w14:textId="77777777" w:rsidR="00A9204F" w:rsidRPr="00AC1357" w:rsidRDefault="00A9204F" w:rsidP="00A9204F">
      <w:pPr>
        <w:pStyle w:val="Default"/>
        <w:numPr>
          <w:ilvl w:val="0"/>
          <w:numId w:val="29"/>
        </w:numPr>
        <w:spacing w:line="480" w:lineRule="exact"/>
        <w:ind w:left="1200"/>
        <w:jc w:val="both"/>
        <w:rPr>
          <w:rFonts w:ascii="Times New Roman" w:hAnsi="Times New Roman" w:cs="Times New Roman"/>
          <w:color w:val="auto"/>
        </w:rPr>
      </w:pPr>
      <w:r w:rsidRPr="00AC1357">
        <w:rPr>
          <w:rFonts w:ascii="Times New Roman" w:hAnsi="Times New Roman" w:cs="Times New Roman"/>
          <w:color w:val="auto"/>
        </w:rPr>
        <w:t>權利及責任</w:t>
      </w:r>
    </w:p>
    <w:p w14:paraId="0D4AFB82" w14:textId="77777777" w:rsidR="00A9204F" w:rsidRPr="00AC1357" w:rsidRDefault="00A9204F" w:rsidP="00A9204F">
      <w:pPr>
        <w:pStyle w:val="Default"/>
        <w:numPr>
          <w:ilvl w:val="0"/>
          <w:numId w:val="39"/>
        </w:numPr>
        <w:spacing w:line="480" w:lineRule="exact"/>
        <w:ind w:left="960"/>
        <w:jc w:val="both"/>
        <w:rPr>
          <w:color w:val="auto"/>
          <w:spacing w:val="-4"/>
        </w:rPr>
      </w:pPr>
      <w:r w:rsidRPr="00AC1357">
        <w:rPr>
          <w:rFonts w:hint="eastAsia"/>
          <w:color w:val="auto"/>
          <w:spacing w:val="-4"/>
        </w:rPr>
        <w:t>乙方應擔保第三人就履約標的，對於甲方不得主張任何權利。</w:t>
      </w:r>
    </w:p>
    <w:p w14:paraId="109F730F" w14:textId="77777777" w:rsidR="00A9204F" w:rsidRPr="00AC1357" w:rsidRDefault="00A9204F" w:rsidP="00A9204F">
      <w:pPr>
        <w:pStyle w:val="Default"/>
        <w:numPr>
          <w:ilvl w:val="0"/>
          <w:numId w:val="39"/>
        </w:numPr>
        <w:spacing w:line="480" w:lineRule="exact"/>
        <w:ind w:left="960"/>
        <w:jc w:val="both"/>
        <w:rPr>
          <w:color w:val="auto"/>
          <w:spacing w:val="-4"/>
        </w:rPr>
      </w:pPr>
      <w:r w:rsidRPr="00AC1357">
        <w:rPr>
          <w:rFonts w:hint="eastAsia"/>
          <w:color w:val="auto"/>
          <w:spacing w:val="-4"/>
        </w:rPr>
        <w:t>乙方履約侵害第三人權益者，應由乙方負責處理並承擔一切法律責任及費用，包括甲方因此所發生之費用。甲方因而受損害者，並得請求損害賠償。</w:t>
      </w:r>
    </w:p>
    <w:p w14:paraId="500DCF34" w14:textId="77777777" w:rsidR="00A9204F" w:rsidRPr="00AC1357" w:rsidRDefault="00A9204F" w:rsidP="00A9204F">
      <w:pPr>
        <w:pStyle w:val="Default"/>
        <w:numPr>
          <w:ilvl w:val="0"/>
          <w:numId w:val="39"/>
        </w:numPr>
        <w:spacing w:line="480" w:lineRule="exact"/>
        <w:ind w:left="960"/>
        <w:jc w:val="both"/>
        <w:rPr>
          <w:color w:val="auto"/>
          <w:spacing w:val="-4"/>
        </w:rPr>
      </w:pPr>
      <w:r w:rsidRPr="00AC1357">
        <w:rPr>
          <w:rFonts w:hint="eastAsia"/>
          <w:color w:val="auto"/>
          <w:spacing w:val="-4"/>
        </w:rPr>
        <w:t>乙方履約結果涉及履約標的所產出之智慧財產權（包含專利權、商標權、著作權、營業秘密等）者，甲方有權無償利用該智慧財產權3年。</w:t>
      </w:r>
    </w:p>
    <w:p w14:paraId="3CD2E60B" w14:textId="77777777" w:rsidR="00A9204F" w:rsidRPr="00AC1357" w:rsidRDefault="00A9204F" w:rsidP="00A9204F">
      <w:pPr>
        <w:pStyle w:val="Default"/>
        <w:numPr>
          <w:ilvl w:val="0"/>
          <w:numId w:val="39"/>
        </w:numPr>
        <w:spacing w:line="480" w:lineRule="exact"/>
        <w:ind w:left="960"/>
        <w:jc w:val="both"/>
        <w:rPr>
          <w:color w:val="auto"/>
          <w:spacing w:val="-4"/>
        </w:rPr>
      </w:pPr>
      <w:r w:rsidRPr="00AC1357">
        <w:rPr>
          <w:rFonts w:hint="eastAsia"/>
          <w:color w:val="auto"/>
          <w:spacing w:val="-4"/>
        </w:rPr>
        <w:t>除附件企劃書另有規定外，乙方在契約使用專利品，或專利性履約方法，或涉及著作權時，其有關之專利及著作權益，概由乙方依照有關法令規定處理，其費用亦由乙方負擔。</w:t>
      </w:r>
    </w:p>
    <w:p w14:paraId="01CFF9E9" w14:textId="77777777" w:rsidR="00A9204F" w:rsidRPr="00AC1357" w:rsidRDefault="00A9204F" w:rsidP="00A9204F">
      <w:pPr>
        <w:pStyle w:val="Default"/>
        <w:numPr>
          <w:ilvl w:val="0"/>
          <w:numId w:val="39"/>
        </w:numPr>
        <w:spacing w:line="480" w:lineRule="exact"/>
        <w:ind w:left="960"/>
        <w:jc w:val="both"/>
        <w:rPr>
          <w:color w:val="auto"/>
          <w:spacing w:val="-4"/>
        </w:rPr>
      </w:pPr>
      <w:r w:rsidRPr="00AC1357">
        <w:rPr>
          <w:rFonts w:hint="eastAsia"/>
          <w:color w:val="auto"/>
          <w:spacing w:val="-4"/>
        </w:rPr>
        <w:t>甲、乙雙方應採取必要之措施，以保障他方免於因契約之履行而遭第三人請求損害賠償。其有致第三人損害者，應由造成損害原因之一方負責賠償。</w:t>
      </w:r>
    </w:p>
    <w:p w14:paraId="22B2FED1" w14:textId="77777777" w:rsidR="00A9204F" w:rsidRPr="00AC1357" w:rsidRDefault="00A9204F" w:rsidP="00A9204F">
      <w:pPr>
        <w:pStyle w:val="Default"/>
        <w:numPr>
          <w:ilvl w:val="0"/>
          <w:numId w:val="39"/>
        </w:numPr>
        <w:spacing w:line="480" w:lineRule="exact"/>
        <w:ind w:left="960"/>
        <w:jc w:val="both"/>
        <w:rPr>
          <w:color w:val="auto"/>
          <w:spacing w:val="-4"/>
        </w:rPr>
      </w:pPr>
      <w:r w:rsidRPr="00AC1357">
        <w:rPr>
          <w:rFonts w:hint="eastAsia"/>
          <w:color w:val="auto"/>
          <w:spacing w:val="-4"/>
        </w:rPr>
        <w:t>甲方對於乙方、分包廠商及其人員因履約所致之人體傷亡或財物損失，不負賠償責任。對於人體傷亡或財物損失之風險，乙方應投保必要之保險。</w:t>
      </w:r>
    </w:p>
    <w:p w14:paraId="47E660FC" w14:textId="77777777" w:rsidR="00A9204F" w:rsidRPr="00AC1357" w:rsidRDefault="00A9204F" w:rsidP="00A9204F">
      <w:pPr>
        <w:pStyle w:val="Default"/>
        <w:numPr>
          <w:ilvl w:val="0"/>
          <w:numId w:val="39"/>
        </w:numPr>
        <w:spacing w:line="480" w:lineRule="exact"/>
        <w:ind w:left="960"/>
        <w:jc w:val="both"/>
        <w:rPr>
          <w:color w:val="auto"/>
          <w:spacing w:val="-4"/>
        </w:rPr>
      </w:pPr>
      <w:r w:rsidRPr="00AC1357">
        <w:rPr>
          <w:rFonts w:hint="eastAsia"/>
          <w:color w:val="auto"/>
          <w:spacing w:val="-4"/>
        </w:rPr>
        <w:t>乙方履約有瑕疵時，應於接獲甲方通知後自費予以修正或重做。其屬部分驗收者，亦同。</w:t>
      </w:r>
    </w:p>
    <w:p w14:paraId="6C2371D8" w14:textId="77777777" w:rsidR="00A9204F" w:rsidRPr="00AC1357" w:rsidRDefault="00A9204F" w:rsidP="00A9204F">
      <w:pPr>
        <w:pStyle w:val="Default"/>
        <w:numPr>
          <w:ilvl w:val="0"/>
          <w:numId w:val="29"/>
        </w:numPr>
        <w:spacing w:line="480" w:lineRule="exact"/>
        <w:ind w:left="1200"/>
        <w:jc w:val="both"/>
        <w:rPr>
          <w:rFonts w:ascii="Times New Roman" w:hAnsi="Times New Roman" w:cs="Times New Roman"/>
          <w:color w:val="auto"/>
        </w:rPr>
      </w:pPr>
      <w:r w:rsidRPr="00AC1357">
        <w:rPr>
          <w:rFonts w:ascii="Times New Roman" w:hAnsi="Times New Roman" w:cs="Times New Roman"/>
          <w:color w:val="auto"/>
        </w:rPr>
        <w:t>契約變更</w:t>
      </w:r>
    </w:p>
    <w:p w14:paraId="26D3648E" w14:textId="77777777" w:rsidR="00A9204F" w:rsidRPr="00AC1357" w:rsidRDefault="00A9204F" w:rsidP="00A9204F">
      <w:pPr>
        <w:pStyle w:val="Default"/>
        <w:numPr>
          <w:ilvl w:val="0"/>
          <w:numId w:val="40"/>
        </w:numPr>
        <w:spacing w:line="480" w:lineRule="exact"/>
        <w:ind w:left="960"/>
        <w:jc w:val="both"/>
        <w:rPr>
          <w:color w:val="auto"/>
          <w:spacing w:val="-4"/>
        </w:rPr>
      </w:pPr>
      <w:r w:rsidRPr="00AC1357">
        <w:rPr>
          <w:rFonts w:hint="eastAsia"/>
          <w:color w:val="auto"/>
        </w:rPr>
        <w:t>甲方於必要時得於契約所約定之範圍內通知乙方變更契約(含新增項目)，乙方於接</w:t>
      </w:r>
      <w:r w:rsidRPr="00AC1357">
        <w:rPr>
          <w:rFonts w:hint="eastAsia"/>
          <w:color w:val="auto"/>
          <w:spacing w:val="-4"/>
        </w:rPr>
        <w:t>獲通知後，除雙方另有協議外，應於10</w:t>
      </w:r>
      <w:r>
        <w:rPr>
          <w:rFonts w:hint="eastAsia"/>
          <w:color w:val="auto"/>
          <w:spacing w:val="-4"/>
        </w:rPr>
        <w:t>個工作天</w:t>
      </w:r>
      <w:r w:rsidRPr="00AC1357">
        <w:rPr>
          <w:rFonts w:hint="eastAsia"/>
          <w:color w:val="auto"/>
          <w:spacing w:val="-4"/>
        </w:rPr>
        <w:t>內向甲方提出契約標的、價金、</w:t>
      </w:r>
      <w:r w:rsidRPr="00AC1357">
        <w:rPr>
          <w:rFonts w:hint="eastAsia"/>
          <w:color w:val="auto"/>
          <w:spacing w:val="-4"/>
        </w:rPr>
        <w:lastRenderedPageBreak/>
        <w:t>履約期限、付款期程或其他契約內容須變更之相關文件。</w:t>
      </w:r>
    </w:p>
    <w:p w14:paraId="16C56372" w14:textId="77777777" w:rsidR="00A9204F" w:rsidRPr="00AC1357" w:rsidRDefault="00A9204F" w:rsidP="00A9204F">
      <w:pPr>
        <w:pStyle w:val="Default"/>
        <w:numPr>
          <w:ilvl w:val="0"/>
          <w:numId w:val="40"/>
        </w:numPr>
        <w:spacing w:line="480" w:lineRule="exact"/>
        <w:ind w:left="960"/>
        <w:jc w:val="both"/>
        <w:rPr>
          <w:color w:val="auto"/>
          <w:spacing w:val="-4"/>
        </w:rPr>
      </w:pPr>
      <w:r w:rsidRPr="00AC1357">
        <w:rPr>
          <w:rFonts w:hint="eastAsia"/>
          <w:color w:val="auto"/>
          <w:spacing w:val="-4"/>
        </w:rPr>
        <w:t>乙方於甲方接受其所提出須變更之相關文件前，不得自行變更契約。除甲方另有請求者外，乙方不得因前款之通知而遲延其履約期限。</w:t>
      </w:r>
    </w:p>
    <w:p w14:paraId="2D84C74F" w14:textId="77777777" w:rsidR="00A9204F" w:rsidRPr="00AC1357" w:rsidRDefault="00A9204F" w:rsidP="00A9204F">
      <w:pPr>
        <w:pStyle w:val="Default"/>
        <w:numPr>
          <w:ilvl w:val="0"/>
          <w:numId w:val="40"/>
        </w:numPr>
        <w:spacing w:line="480" w:lineRule="exact"/>
        <w:ind w:left="960"/>
        <w:jc w:val="both"/>
        <w:rPr>
          <w:color w:val="auto"/>
          <w:spacing w:val="-4"/>
        </w:rPr>
      </w:pPr>
      <w:r w:rsidRPr="00AC1357">
        <w:rPr>
          <w:rFonts w:hint="eastAsia"/>
          <w:color w:val="auto"/>
          <w:spacing w:val="-4"/>
        </w:rPr>
        <w:t>甲方於接受乙方所提出須變更之事項前即請求乙方先行施作或供應，其後未依原通知辦理契約變更或僅部分辦理者，應補償乙方所增加之必要費用。</w:t>
      </w:r>
    </w:p>
    <w:p w14:paraId="59DEF2B2" w14:textId="77777777" w:rsidR="00A9204F" w:rsidRPr="00AC1357" w:rsidRDefault="00A9204F" w:rsidP="00A9204F">
      <w:pPr>
        <w:pStyle w:val="Default"/>
        <w:numPr>
          <w:ilvl w:val="0"/>
          <w:numId w:val="40"/>
        </w:numPr>
        <w:spacing w:line="480" w:lineRule="exact"/>
        <w:ind w:left="960"/>
        <w:jc w:val="both"/>
        <w:rPr>
          <w:color w:val="auto"/>
        </w:rPr>
      </w:pPr>
      <w:r w:rsidRPr="00AC1357">
        <w:rPr>
          <w:rFonts w:hint="eastAsia"/>
          <w:color w:val="auto"/>
        </w:rPr>
        <w:t>契約之</w:t>
      </w:r>
      <w:r w:rsidRPr="00AC1357">
        <w:rPr>
          <w:rFonts w:hint="eastAsia"/>
          <w:color w:val="auto"/>
          <w:spacing w:val="-4"/>
        </w:rPr>
        <w:t>變更</w:t>
      </w:r>
      <w:r w:rsidRPr="00AC1357">
        <w:rPr>
          <w:rFonts w:hint="eastAsia"/>
          <w:color w:val="auto"/>
        </w:rPr>
        <w:t>，非經甲方及乙方雙方合意，並於變更契約書簽名或蓋章者，無效。</w:t>
      </w:r>
    </w:p>
    <w:p w14:paraId="59117E10" w14:textId="77777777" w:rsidR="00A9204F" w:rsidRPr="00AC1357" w:rsidRDefault="00A9204F" w:rsidP="00A9204F">
      <w:pPr>
        <w:pStyle w:val="Default"/>
        <w:numPr>
          <w:ilvl w:val="0"/>
          <w:numId w:val="29"/>
        </w:numPr>
        <w:spacing w:line="480" w:lineRule="exact"/>
        <w:ind w:left="1200"/>
        <w:jc w:val="both"/>
        <w:rPr>
          <w:rFonts w:ascii="Times New Roman" w:hAnsi="Times New Roman" w:cs="Times New Roman"/>
          <w:color w:val="auto"/>
        </w:rPr>
      </w:pPr>
      <w:r w:rsidRPr="00AC1357">
        <w:rPr>
          <w:rFonts w:ascii="Times New Roman" w:hAnsi="Times New Roman" w:cs="Times New Roman"/>
          <w:color w:val="auto"/>
        </w:rPr>
        <w:t>契約終止解除</w:t>
      </w:r>
    </w:p>
    <w:p w14:paraId="0F1E1F21" w14:textId="77777777" w:rsidR="00A9204F" w:rsidRPr="00AC1357" w:rsidRDefault="00A9204F" w:rsidP="00A9204F">
      <w:pPr>
        <w:pStyle w:val="Default"/>
        <w:numPr>
          <w:ilvl w:val="0"/>
          <w:numId w:val="41"/>
        </w:numPr>
        <w:spacing w:line="480" w:lineRule="exact"/>
        <w:ind w:left="960"/>
        <w:jc w:val="both"/>
        <w:rPr>
          <w:rFonts w:ascii="Times New Roman" w:hAnsi="Times New Roman" w:cs="Times New Roman"/>
          <w:color w:val="auto"/>
        </w:rPr>
      </w:pPr>
      <w:r w:rsidRPr="00AC1357">
        <w:rPr>
          <w:rFonts w:ascii="Times New Roman" w:hAnsi="Times New Roman" w:cs="Times New Roman"/>
          <w:color w:val="auto"/>
        </w:rPr>
        <w:t>乙方履約有下列情形之一，甲方得以書面通知乙方終止或解除契約，且不補償乙方因此所生之損失。甲方如受有損害，得追償相關損失：</w:t>
      </w:r>
    </w:p>
    <w:p w14:paraId="119CFD5F" w14:textId="77777777" w:rsidR="00A9204F" w:rsidRPr="00AC1357" w:rsidRDefault="00A9204F" w:rsidP="00A9204F">
      <w:pPr>
        <w:pStyle w:val="Default"/>
        <w:numPr>
          <w:ilvl w:val="0"/>
          <w:numId w:val="42"/>
        </w:numPr>
        <w:spacing w:line="480" w:lineRule="exact"/>
        <w:ind w:left="960"/>
        <w:jc w:val="both"/>
        <w:rPr>
          <w:color w:val="auto"/>
        </w:rPr>
      </w:pPr>
      <w:r w:rsidRPr="00AC1357">
        <w:rPr>
          <w:color w:val="auto"/>
        </w:rPr>
        <w:t>因可歸責於乙方之事由，致延誤履約期限，情節重大者。</w:t>
      </w:r>
    </w:p>
    <w:p w14:paraId="4EB0EAD2" w14:textId="77777777" w:rsidR="00A9204F" w:rsidRPr="00AC1357" w:rsidRDefault="00A9204F" w:rsidP="00A9204F">
      <w:pPr>
        <w:pStyle w:val="Default"/>
        <w:numPr>
          <w:ilvl w:val="0"/>
          <w:numId w:val="42"/>
        </w:numPr>
        <w:spacing w:line="480" w:lineRule="exact"/>
        <w:ind w:left="960"/>
        <w:jc w:val="both"/>
        <w:rPr>
          <w:color w:val="auto"/>
        </w:rPr>
      </w:pPr>
      <w:r w:rsidRPr="00AC1357">
        <w:rPr>
          <w:rFonts w:hint="eastAsia"/>
          <w:color w:val="auto"/>
        </w:rPr>
        <w:t>偽造或變造契約或履約相關文件，經查明屬實者。</w:t>
      </w:r>
    </w:p>
    <w:p w14:paraId="742D54CD" w14:textId="77777777" w:rsidR="00A9204F" w:rsidRPr="00AC1357" w:rsidRDefault="00A9204F" w:rsidP="00A9204F">
      <w:pPr>
        <w:pStyle w:val="Default"/>
        <w:numPr>
          <w:ilvl w:val="0"/>
          <w:numId w:val="42"/>
        </w:numPr>
        <w:spacing w:line="480" w:lineRule="exact"/>
        <w:ind w:left="960"/>
        <w:jc w:val="both"/>
        <w:rPr>
          <w:color w:val="auto"/>
        </w:rPr>
      </w:pPr>
      <w:r w:rsidRPr="00AC1357">
        <w:rPr>
          <w:rFonts w:hint="eastAsia"/>
          <w:color w:val="auto"/>
        </w:rPr>
        <w:t>無正當理由而不履行契約者。</w:t>
      </w:r>
    </w:p>
    <w:p w14:paraId="0A1B2680" w14:textId="77777777" w:rsidR="00A9204F" w:rsidRPr="00AC1357" w:rsidRDefault="00A9204F" w:rsidP="00A9204F">
      <w:pPr>
        <w:pStyle w:val="Default"/>
        <w:numPr>
          <w:ilvl w:val="0"/>
          <w:numId w:val="42"/>
        </w:numPr>
        <w:spacing w:line="480" w:lineRule="exact"/>
        <w:ind w:left="960"/>
        <w:jc w:val="both"/>
        <w:rPr>
          <w:color w:val="auto"/>
        </w:rPr>
      </w:pPr>
      <w:r w:rsidRPr="00AC1357">
        <w:rPr>
          <w:color w:val="auto"/>
        </w:rPr>
        <w:t>審查、查驗</w:t>
      </w:r>
      <w:r w:rsidRPr="00AC1357">
        <w:rPr>
          <w:rFonts w:ascii="Times New Roman" w:hAnsi="Times New Roman" w:cs="Times New Roman"/>
          <w:color w:val="auto"/>
        </w:rPr>
        <w:t>或驗收不合格，且未於通知期限內依規定改正者。</w:t>
      </w:r>
    </w:p>
    <w:p w14:paraId="4EA0B0E0" w14:textId="77777777" w:rsidR="00A9204F" w:rsidRPr="00AC1357" w:rsidRDefault="00A9204F" w:rsidP="00A9204F">
      <w:pPr>
        <w:pStyle w:val="Default"/>
        <w:numPr>
          <w:ilvl w:val="0"/>
          <w:numId w:val="42"/>
        </w:numPr>
        <w:spacing w:line="480" w:lineRule="exact"/>
        <w:ind w:left="960"/>
        <w:jc w:val="both"/>
        <w:rPr>
          <w:color w:val="auto"/>
        </w:rPr>
      </w:pPr>
      <w:r w:rsidRPr="00AC1357">
        <w:rPr>
          <w:rFonts w:hint="eastAsia"/>
          <w:color w:val="auto"/>
        </w:rPr>
        <w:t>有破產或其他重大情事，致無法繼續履約者。</w:t>
      </w:r>
    </w:p>
    <w:p w14:paraId="05AE59F2" w14:textId="77777777" w:rsidR="00A9204F" w:rsidRPr="00AC1357" w:rsidRDefault="00A9204F" w:rsidP="00A9204F">
      <w:pPr>
        <w:pStyle w:val="Default"/>
        <w:numPr>
          <w:ilvl w:val="0"/>
          <w:numId w:val="42"/>
        </w:numPr>
        <w:spacing w:line="480" w:lineRule="exact"/>
        <w:ind w:left="960"/>
        <w:jc w:val="both"/>
        <w:rPr>
          <w:color w:val="auto"/>
        </w:rPr>
      </w:pPr>
      <w:r w:rsidRPr="00AC1357">
        <w:rPr>
          <w:rFonts w:hint="eastAsia"/>
          <w:color w:val="auto"/>
        </w:rPr>
        <w:t>乙方未依契約規定履約，自接獲甲方書面通知之次日起10日內或書面通知所載較長期限內，仍未改善者。</w:t>
      </w:r>
    </w:p>
    <w:p w14:paraId="0CBD40DB" w14:textId="77777777" w:rsidR="00A9204F" w:rsidRPr="00AC1357" w:rsidRDefault="00A9204F" w:rsidP="00A9204F">
      <w:pPr>
        <w:pStyle w:val="Default"/>
        <w:numPr>
          <w:ilvl w:val="0"/>
          <w:numId w:val="41"/>
        </w:numPr>
        <w:spacing w:line="480" w:lineRule="exact"/>
        <w:ind w:left="960"/>
        <w:jc w:val="both"/>
        <w:rPr>
          <w:color w:val="auto"/>
        </w:rPr>
      </w:pPr>
      <w:r w:rsidRPr="00AC1357">
        <w:rPr>
          <w:rFonts w:hint="eastAsia"/>
          <w:color w:val="auto"/>
        </w:rPr>
        <w:t>甲方未依前款規定通知乙方終止或解除契約者，乙方仍應依契約規定繼續履約。</w:t>
      </w:r>
    </w:p>
    <w:p w14:paraId="536DBDEA" w14:textId="77777777" w:rsidR="00A9204F" w:rsidRPr="00AC1357" w:rsidRDefault="00A9204F" w:rsidP="00A9204F">
      <w:pPr>
        <w:pStyle w:val="Default"/>
        <w:numPr>
          <w:ilvl w:val="0"/>
          <w:numId w:val="41"/>
        </w:numPr>
        <w:spacing w:line="480" w:lineRule="exact"/>
        <w:ind w:left="960"/>
        <w:jc w:val="both"/>
        <w:rPr>
          <w:color w:val="auto"/>
        </w:rPr>
      </w:pPr>
      <w:r w:rsidRPr="00AC1357">
        <w:rPr>
          <w:rFonts w:hint="eastAsia"/>
          <w:color w:val="auto"/>
        </w:rPr>
        <w:t>乙方未依契約規定履約者，甲方得隨時通知乙方部分或全部暫停執行，至情況改善後方准恢復履約。乙方不得就暫停執行請求延長履約期限或增加契約價金。</w:t>
      </w:r>
    </w:p>
    <w:p w14:paraId="341BA83A" w14:textId="77777777" w:rsidR="00A9204F" w:rsidRPr="00AC1357" w:rsidRDefault="00A9204F" w:rsidP="00A9204F">
      <w:pPr>
        <w:pStyle w:val="Default"/>
        <w:numPr>
          <w:ilvl w:val="0"/>
          <w:numId w:val="41"/>
        </w:numPr>
        <w:spacing w:line="480" w:lineRule="exact"/>
        <w:ind w:left="960"/>
        <w:jc w:val="both"/>
        <w:rPr>
          <w:color w:val="auto"/>
        </w:rPr>
      </w:pPr>
      <w:r w:rsidRPr="00AC1357">
        <w:rPr>
          <w:rFonts w:hint="eastAsia"/>
          <w:color w:val="auto"/>
        </w:rPr>
        <w:t>除契約另有約定外，履行契約需甲方之行為始能完成，因可歸責於甲方之事由而甲方不為其行為時，乙方得定相當期限以書面或電子郵件方式催告甲方為之。甲方不於前述期限內為其行為者，乙方得以書面或電子郵件通知甲方終止或解除契約。</w:t>
      </w:r>
    </w:p>
    <w:p w14:paraId="24119A54" w14:textId="77777777" w:rsidR="00A9204F" w:rsidRPr="00AC1357" w:rsidRDefault="00A9204F" w:rsidP="00A9204F">
      <w:pPr>
        <w:pStyle w:val="Default"/>
        <w:numPr>
          <w:ilvl w:val="0"/>
          <w:numId w:val="41"/>
        </w:numPr>
        <w:spacing w:line="480" w:lineRule="exact"/>
        <w:ind w:left="960"/>
        <w:jc w:val="both"/>
        <w:rPr>
          <w:color w:val="auto"/>
        </w:rPr>
      </w:pPr>
      <w:r w:rsidRPr="00AC1357">
        <w:rPr>
          <w:rFonts w:hint="eastAsia"/>
          <w:color w:val="auto"/>
        </w:rPr>
        <w:t>本契約終止時，自終止之日起，雙方之權利義務即消滅。契約解除時，溯及契約生效日消滅。</w:t>
      </w:r>
    </w:p>
    <w:p w14:paraId="525A5983" w14:textId="77777777" w:rsidR="00A9204F" w:rsidRPr="00AC1357" w:rsidRDefault="00A9204F" w:rsidP="00A9204F">
      <w:pPr>
        <w:pStyle w:val="Default"/>
        <w:numPr>
          <w:ilvl w:val="0"/>
          <w:numId w:val="29"/>
        </w:numPr>
        <w:spacing w:line="480" w:lineRule="exact"/>
        <w:ind w:left="1200"/>
        <w:jc w:val="both"/>
        <w:rPr>
          <w:rFonts w:ascii="Times New Roman" w:hAnsi="Times New Roman" w:cs="Times New Roman"/>
          <w:color w:val="auto"/>
        </w:rPr>
      </w:pPr>
      <w:r w:rsidRPr="00AC1357">
        <w:rPr>
          <w:rFonts w:ascii="Times New Roman" w:hAnsi="Times New Roman" w:cs="Times New Roman" w:hint="eastAsia"/>
          <w:color w:val="auto"/>
        </w:rPr>
        <w:t>保密義務</w:t>
      </w:r>
    </w:p>
    <w:p w14:paraId="6F28DDFD" w14:textId="77777777" w:rsidR="00A9204F" w:rsidRPr="00AC1357" w:rsidRDefault="00A9204F" w:rsidP="00A9204F">
      <w:pPr>
        <w:pStyle w:val="Default"/>
        <w:spacing w:line="480" w:lineRule="exact"/>
        <w:ind w:left="480"/>
        <w:jc w:val="both"/>
        <w:rPr>
          <w:rFonts w:ascii="Times New Roman" w:hAnsi="Times New Roman" w:cs="Times New Roman"/>
          <w:color w:val="auto"/>
        </w:rPr>
      </w:pPr>
      <w:r w:rsidRPr="00AC1357">
        <w:rPr>
          <w:rFonts w:ascii="Times New Roman" w:hAnsi="Times New Roman" w:cs="Times New Roman" w:hint="eastAsia"/>
          <w:color w:val="auto"/>
        </w:rPr>
        <w:t>雙方就契約之履行，互負相關之保密義務；於契約終止或解除後，亦同。</w:t>
      </w:r>
    </w:p>
    <w:p w14:paraId="0DD9263A" w14:textId="77777777" w:rsidR="00A9204F" w:rsidRPr="00AC1357" w:rsidRDefault="00A9204F" w:rsidP="00A9204F">
      <w:pPr>
        <w:pStyle w:val="Default"/>
        <w:numPr>
          <w:ilvl w:val="0"/>
          <w:numId w:val="29"/>
        </w:numPr>
        <w:spacing w:line="480" w:lineRule="exact"/>
        <w:ind w:left="1200"/>
        <w:jc w:val="both"/>
        <w:rPr>
          <w:rFonts w:ascii="Times New Roman" w:hAnsi="Times New Roman" w:cs="Times New Roman"/>
          <w:color w:val="auto"/>
        </w:rPr>
      </w:pPr>
      <w:r w:rsidRPr="00AC1357">
        <w:rPr>
          <w:rFonts w:ascii="Times New Roman" w:hAnsi="Times New Roman" w:cs="Times New Roman"/>
          <w:color w:val="auto"/>
        </w:rPr>
        <w:t>爭議處理</w:t>
      </w:r>
    </w:p>
    <w:p w14:paraId="5E9C4786" w14:textId="77777777" w:rsidR="00A9204F" w:rsidRPr="00AC1357" w:rsidRDefault="00A9204F" w:rsidP="00A9204F">
      <w:pPr>
        <w:pStyle w:val="Default"/>
        <w:spacing w:line="480" w:lineRule="exact"/>
        <w:ind w:leftChars="177" w:left="910" w:hangingChars="202" w:hanging="485"/>
        <w:jc w:val="both"/>
        <w:rPr>
          <w:rFonts w:ascii="Times New Roman" w:hAnsi="Times New Roman" w:cs="Times New Roman"/>
          <w:color w:val="auto"/>
        </w:rPr>
      </w:pPr>
      <w:r w:rsidRPr="00AC1357">
        <w:rPr>
          <w:rFonts w:ascii="Times New Roman" w:hAnsi="Times New Roman" w:cs="Times New Roman" w:hint="eastAsia"/>
          <w:color w:val="auto"/>
        </w:rPr>
        <w:t>一、</w:t>
      </w:r>
      <w:r w:rsidRPr="00AC1357">
        <w:rPr>
          <w:rFonts w:ascii="Times New Roman" w:hAnsi="Times New Roman" w:cs="Times New Roman"/>
          <w:color w:val="auto"/>
        </w:rPr>
        <w:t>甲方與乙方因履約而生爭議者，應依法令及契約規定，考量公共利益及公平合理，</w:t>
      </w:r>
      <w:r w:rsidRPr="00AC1357">
        <w:rPr>
          <w:rFonts w:ascii="Times New Roman" w:hAnsi="Times New Roman" w:cs="Times New Roman"/>
          <w:color w:val="auto"/>
        </w:rPr>
        <w:lastRenderedPageBreak/>
        <w:t>本誠信和諧，盡力協調解決之。其未能達成協議者，得以下列方式處理之：</w:t>
      </w:r>
    </w:p>
    <w:p w14:paraId="2C70D252" w14:textId="77777777" w:rsidR="00A9204F" w:rsidRPr="00AC1357" w:rsidRDefault="00A9204F" w:rsidP="00A9204F">
      <w:pPr>
        <w:pStyle w:val="Default"/>
        <w:spacing w:line="480" w:lineRule="exact"/>
        <w:ind w:leftChars="413" w:left="991"/>
        <w:jc w:val="both"/>
        <w:rPr>
          <w:rFonts w:ascii="Times New Roman" w:hAnsi="Times New Roman" w:cs="Times New Roman"/>
          <w:color w:val="auto"/>
        </w:rPr>
      </w:pPr>
      <w:r w:rsidRPr="00AC1357">
        <w:rPr>
          <w:rFonts w:ascii="Times New Roman" w:hAnsi="Times New Roman" w:cs="Times New Roman" w:hint="eastAsia"/>
          <w:color w:val="auto"/>
        </w:rPr>
        <w:t>(</w:t>
      </w:r>
      <w:r w:rsidRPr="00AC1357">
        <w:rPr>
          <w:rFonts w:ascii="Times New Roman" w:hAnsi="Times New Roman" w:cs="Times New Roman" w:hint="eastAsia"/>
          <w:color w:val="auto"/>
        </w:rPr>
        <w:t>一</w:t>
      </w:r>
      <w:r w:rsidRPr="00AC1357">
        <w:rPr>
          <w:rFonts w:ascii="Times New Roman" w:hAnsi="Times New Roman" w:cs="Times New Roman" w:hint="eastAsia"/>
          <w:color w:val="auto"/>
        </w:rPr>
        <w:t>)</w:t>
      </w:r>
      <w:r w:rsidRPr="00AC1357">
        <w:rPr>
          <w:rFonts w:ascii="Times New Roman" w:hAnsi="Times New Roman" w:cs="Times New Roman"/>
          <w:color w:val="auto"/>
        </w:rPr>
        <w:t>提起民事訴訟。</w:t>
      </w:r>
    </w:p>
    <w:p w14:paraId="7F416A2E" w14:textId="77777777" w:rsidR="00A9204F" w:rsidRPr="00AC1357" w:rsidRDefault="00A9204F" w:rsidP="00A9204F">
      <w:pPr>
        <w:pStyle w:val="Default"/>
        <w:spacing w:line="480" w:lineRule="exact"/>
        <w:ind w:leftChars="413" w:left="991"/>
        <w:jc w:val="both"/>
        <w:rPr>
          <w:rFonts w:ascii="Times New Roman" w:hAnsi="Times New Roman" w:cs="Times New Roman"/>
          <w:color w:val="auto"/>
        </w:rPr>
      </w:pPr>
      <w:r w:rsidRPr="00AC1357">
        <w:rPr>
          <w:rFonts w:ascii="Times New Roman" w:hAnsi="Times New Roman" w:cs="Times New Roman" w:hint="eastAsia"/>
          <w:color w:val="auto"/>
        </w:rPr>
        <w:t>(</w:t>
      </w:r>
      <w:r w:rsidRPr="00AC1357">
        <w:rPr>
          <w:rFonts w:ascii="Times New Roman" w:hAnsi="Times New Roman" w:cs="Times New Roman" w:hint="eastAsia"/>
          <w:color w:val="auto"/>
        </w:rPr>
        <w:t>二</w:t>
      </w:r>
      <w:r w:rsidRPr="00AC1357">
        <w:rPr>
          <w:rFonts w:ascii="Times New Roman" w:hAnsi="Times New Roman" w:cs="Times New Roman" w:hint="eastAsia"/>
          <w:color w:val="auto"/>
        </w:rPr>
        <w:t>)</w:t>
      </w:r>
      <w:r w:rsidRPr="00AC1357">
        <w:rPr>
          <w:rFonts w:ascii="Times New Roman" w:hAnsi="Times New Roman" w:cs="Times New Roman"/>
          <w:color w:val="auto"/>
        </w:rPr>
        <w:t>聲請調解。</w:t>
      </w:r>
    </w:p>
    <w:p w14:paraId="0B93511D" w14:textId="77777777" w:rsidR="00A9204F" w:rsidRPr="00AC1357" w:rsidRDefault="00A9204F" w:rsidP="00A9204F">
      <w:pPr>
        <w:pStyle w:val="Default"/>
        <w:spacing w:line="480" w:lineRule="exact"/>
        <w:ind w:leftChars="413" w:left="991"/>
        <w:jc w:val="both"/>
        <w:rPr>
          <w:rFonts w:ascii="Times New Roman" w:hAnsi="Times New Roman" w:cs="Times New Roman"/>
          <w:color w:val="auto"/>
        </w:rPr>
      </w:pPr>
      <w:r w:rsidRPr="00AC1357">
        <w:rPr>
          <w:rFonts w:ascii="Times New Roman" w:hAnsi="Times New Roman" w:cs="Times New Roman" w:hint="eastAsia"/>
          <w:color w:val="auto"/>
        </w:rPr>
        <w:t>(</w:t>
      </w:r>
      <w:r w:rsidRPr="00AC1357">
        <w:rPr>
          <w:rFonts w:ascii="Times New Roman" w:hAnsi="Times New Roman" w:cs="Times New Roman" w:hint="eastAsia"/>
          <w:color w:val="auto"/>
        </w:rPr>
        <w:t>三</w:t>
      </w:r>
      <w:r w:rsidRPr="00AC1357">
        <w:rPr>
          <w:rFonts w:ascii="Times New Roman" w:hAnsi="Times New Roman" w:cs="Times New Roman" w:hint="eastAsia"/>
          <w:color w:val="auto"/>
        </w:rPr>
        <w:t>)</w:t>
      </w:r>
      <w:r w:rsidRPr="00AC1357">
        <w:rPr>
          <w:rFonts w:ascii="Times New Roman" w:hAnsi="Times New Roman" w:cs="Times New Roman"/>
          <w:color w:val="auto"/>
        </w:rPr>
        <w:t>依契約或雙方合意之其他方式處理。</w:t>
      </w:r>
    </w:p>
    <w:p w14:paraId="2D9B7651" w14:textId="77777777" w:rsidR="00A9204F" w:rsidRPr="00AC1357" w:rsidRDefault="00A9204F" w:rsidP="00A9204F">
      <w:pPr>
        <w:pStyle w:val="Default"/>
        <w:spacing w:line="480" w:lineRule="exact"/>
        <w:ind w:leftChars="178" w:left="909" w:hangingChars="201" w:hanging="482"/>
        <w:jc w:val="both"/>
        <w:rPr>
          <w:rFonts w:ascii="Times New Roman" w:hAnsi="Times New Roman" w:cs="Times New Roman"/>
          <w:color w:val="auto"/>
        </w:rPr>
      </w:pPr>
      <w:r w:rsidRPr="00AC1357">
        <w:rPr>
          <w:rFonts w:ascii="Times New Roman" w:hAnsi="Times New Roman" w:cs="Times New Roman" w:hint="eastAsia"/>
          <w:color w:val="auto"/>
        </w:rPr>
        <w:t>二、前款民事</w:t>
      </w:r>
      <w:r w:rsidRPr="00AC1357">
        <w:rPr>
          <w:rFonts w:ascii="Times New Roman" w:hAnsi="Times New Roman" w:cs="Times New Roman"/>
          <w:color w:val="auto"/>
        </w:rPr>
        <w:t>訴訟，</w:t>
      </w:r>
      <w:r w:rsidRPr="00AC1357">
        <w:rPr>
          <w:rFonts w:ascii="Times New Roman" w:hAnsi="Times New Roman" w:cs="Times New Roman" w:hint="eastAsia"/>
          <w:color w:val="auto"/>
        </w:rPr>
        <w:t>雙方同意以中華民國臺</w:t>
      </w:r>
      <w:r w:rsidRPr="00AC1357">
        <w:rPr>
          <w:rFonts w:ascii="Times New Roman" w:hAnsi="Times New Roman" w:cs="Times New Roman"/>
          <w:color w:val="auto"/>
        </w:rPr>
        <w:t>灣</w:t>
      </w:r>
      <w:r w:rsidRPr="00AC1357">
        <w:rPr>
          <w:rFonts w:ascii="Times New Roman" w:hAnsi="Times New Roman" w:cs="Times New Roman" w:hint="eastAsia"/>
          <w:color w:val="auto"/>
        </w:rPr>
        <w:t>臺</w:t>
      </w:r>
      <w:r w:rsidRPr="00AC1357">
        <w:rPr>
          <w:rFonts w:ascii="Times New Roman" w:hAnsi="Times New Roman" w:cs="Times New Roman"/>
          <w:color w:val="auto"/>
        </w:rPr>
        <w:t>北地方法院</w:t>
      </w:r>
      <w:r w:rsidRPr="00AC1357">
        <w:rPr>
          <w:rFonts w:ascii="Times New Roman" w:hAnsi="Times New Roman" w:cs="Times New Roman" w:hint="eastAsia"/>
          <w:color w:val="auto"/>
        </w:rPr>
        <w:t>為第一審管轄法院</w:t>
      </w:r>
      <w:r w:rsidRPr="00AC1357">
        <w:rPr>
          <w:rFonts w:ascii="Times New Roman" w:hAnsi="Times New Roman" w:cs="Times New Roman"/>
          <w:color w:val="auto"/>
        </w:rPr>
        <w:t>。</w:t>
      </w:r>
    </w:p>
    <w:p w14:paraId="4016BE6B" w14:textId="77777777" w:rsidR="00A9204F" w:rsidRPr="00AC1357" w:rsidRDefault="00A9204F" w:rsidP="00A9204F">
      <w:pPr>
        <w:pStyle w:val="Default"/>
        <w:spacing w:line="480" w:lineRule="exact"/>
        <w:ind w:leftChars="177" w:left="910" w:hangingChars="202" w:hanging="485"/>
        <w:jc w:val="both"/>
        <w:rPr>
          <w:rFonts w:ascii="Times New Roman" w:hAnsi="Times New Roman" w:cs="Times New Roman"/>
          <w:color w:val="auto"/>
        </w:rPr>
      </w:pPr>
      <w:r w:rsidRPr="00AC1357">
        <w:rPr>
          <w:rFonts w:ascii="Times New Roman" w:hAnsi="Times New Roman" w:cs="Times New Roman" w:hint="eastAsia"/>
          <w:color w:val="auto"/>
        </w:rPr>
        <w:t>三、本契約之訂立、修改、效力、履行與解釋，悉依中華民國法令。</w:t>
      </w:r>
    </w:p>
    <w:p w14:paraId="4393E32A" w14:textId="77777777" w:rsidR="00A9204F" w:rsidRPr="00AC1357" w:rsidRDefault="00A9204F" w:rsidP="00A9204F">
      <w:pPr>
        <w:pStyle w:val="Default"/>
        <w:numPr>
          <w:ilvl w:val="0"/>
          <w:numId w:val="29"/>
        </w:numPr>
        <w:spacing w:line="480" w:lineRule="exact"/>
        <w:ind w:left="1200"/>
        <w:jc w:val="both"/>
        <w:rPr>
          <w:rFonts w:ascii="Times New Roman" w:hAnsi="Times New Roman" w:cs="Times New Roman"/>
          <w:color w:val="auto"/>
        </w:rPr>
      </w:pPr>
      <w:r w:rsidRPr="00AC1357">
        <w:rPr>
          <w:rFonts w:ascii="Times New Roman" w:hAnsi="Times New Roman" w:cs="Times New Roman" w:hint="eastAsia"/>
          <w:color w:val="auto"/>
        </w:rPr>
        <w:t>其他</w:t>
      </w:r>
    </w:p>
    <w:p w14:paraId="1B7EA95D" w14:textId="77777777" w:rsidR="00A9204F" w:rsidRPr="00AC1357" w:rsidRDefault="00A9204F" w:rsidP="00A9204F">
      <w:pPr>
        <w:pStyle w:val="Default"/>
        <w:numPr>
          <w:ilvl w:val="0"/>
          <w:numId w:val="43"/>
        </w:numPr>
        <w:spacing w:line="480" w:lineRule="exact"/>
        <w:ind w:left="840"/>
        <w:jc w:val="both"/>
        <w:rPr>
          <w:rFonts w:ascii="Times New Roman" w:hAnsi="Times New Roman" w:cs="Times New Roman"/>
          <w:color w:val="auto"/>
        </w:rPr>
      </w:pPr>
      <w:r w:rsidRPr="00AC1357">
        <w:rPr>
          <w:rFonts w:ascii="Times New Roman" w:hAnsi="Times New Roman" w:cs="Times New Roman" w:hint="eastAsia"/>
          <w:color w:val="auto"/>
        </w:rPr>
        <w:t>甲方及乙方於履約期間應分別指定聯絡代表，為履約期間雙方協調與契約有關事項之聯絡人。</w:t>
      </w:r>
    </w:p>
    <w:p w14:paraId="653405DC" w14:textId="77777777" w:rsidR="00A9204F" w:rsidRDefault="00A9204F" w:rsidP="00A9204F">
      <w:pPr>
        <w:pStyle w:val="Default"/>
        <w:numPr>
          <w:ilvl w:val="0"/>
          <w:numId w:val="43"/>
        </w:numPr>
        <w:spacing w:line="480" w:lineRule="exact"/>
        <w:ind w:left="840"/>
        <w:jc w:val="both"/>
        <w:rPr>
          <w:rFonts w:ascii="Times New Roman" w:hAnsi="Times New Roman" w:cs="Times New Roman"/>
          <w:color w:val="auto"/>
        </w:rPr>
      </w:pPr>
      <w:r w:rsidRPr="00AC1357">
        <w:rPr>
          <w:rFonts w:ascii="Times New Roman" w:hAnsi="Times New Roman" w:cs="Times New Roman" w:hint="eastAsia"/>
          <w:color w:val="auto"/>
        </w:rPr>
        <w:t>乙方聯絡人應通曉中文或甲方同意之其他語文。未通曉者，乙方應備翻譯人員；其翻譯之正確性，由乙方負責。</w:t>
      </w:r>
    </w:p>
    <w:p w14:paraId="17D1C827" w14:textId="77777777" w:rsidR="00A9204F" w:rsidRPr="00AC1357" w:rsidRDefault="00A9204F" w:rsidP="00A9204F">
      <w:pPr>
        <w:pStyle w:val="Default"/>
        <w:spacing w:line="480" w:lineRule="exact"/>
        <w:ind w:left="480"/>
        <w:jc w:val="both"/>
        <w:rPr>
          <w:rFonts w:ascii="Times New Roman" w:hAnsi="Times New Roman" w:cs="Times New Roman"/>
          <w:color w:val="auto"/>
        </w:rPr>
      </w:pPr>
    </w:p>
    <w:p w14:paraId="65F843FA" w14:textId="77777777" w:rsidR="00A9204F" w:rsidRDefault="00A9204F" w:rsidP="00A9204F">
      <w:pPr>
        <w:pStyle w:val="Default"/>
        <w:spacing w:line="480" w:lineRule="exact"/>
        <w:jc w:val="both"/>
        <w:rPr>
          <w:rFonts w:ascii="Times New Roman" w:hAnsi="Times New Roman" w:cs="Times New Roman"/>
          <w:color w:val="auto"/>
        </w:rPr>
      </w:pPr>
      <w:r w:rsidRPr="00AC1357">
        <w:rPr>
          <w:rFonts w:ascii="Times New Roman" w:hAnsi="Times New Roman" w:cs="Times New Roman"/>
          <w:color w:val="auto"/>
        </w:rPr>
        <w:t>本契約正本壹式</w:t>
      </w:r>
      <w:r w:rsidRPr="00AC1357">
        <w:rPr>
          <w:rFonts w:ascii="Times New Roman" w:hAnsi="Times New Roman" w:cs="Times New Roman" w:hint="eastAsia"/>
          <w:color w:val="auto"/>
        </w:rPr>
        <w:t>兩</w:t>
      </w:r>
      <w:r w:rsidRPr="00AC1357">
        <w:rPr>
          <w:rFonts w:ascii="Times New Roman" w:hAnsi="Times New Roman" w:cs="Times New Roman"/>
          <w:color w:val="auto"/>
        </w:rPr>
        <w:t>份，由甲、乙雙方</w:t>
      </w:r>
      <w:r w:rsidRPr="00AC1357">
        <w:rPr>
          <w:rFonts w:ascii="Times New Roman" w:hAnsi="Times New Roman" w:cs="Times New Roman" w:hint="eastAsia"/>
          <w:color w:val="auto"/>
        </w:rPr>
        <w:t>簽</w:t>
      </w:r>
      <w:r w:rsidRPr="00AC1357">
        <w:rPr>
          <w:rFonts w:ascii="Times New Roman" w:hAnsi="Times New Roman" w:cs="Times New Roman"/>
          <w:color w:val="auto"/>
        </w:rPr>
        <w:t>名</w:t>
      </w:r>
      <w:r w:rsidRPr="00AC1357">
        <w:rPr>
          <w:rFonts w:ascii="Times New Roman" w:hAnsi="Times New Roman" w:cs="Times New Roman" w:hint="eastAsia"/>
          <w:color w:val="auto"/>
        </w:rPr>
        <w:t>或</w:t>
      </w:r>
      <w:r w:rsidRPr="00AC1357">
        <w:rPr>
          <w:rFonts w:ascii="Times New Roman" w:hAnsi="Times New Roman" w:cs="Times New Roman"/>
          <w:color w:val="auto"/>
        </w:rPr>
        <w:t>蓋章後各執壹份為憑。</w:t>
      </w:r>
    </w:p>
    <w:p w14:paraId="0054B66D" w14:textId="77777777" w:rsidR="00A9204F" w:rsidRDefault="00A9204F" w:rsidP="00A9204F">
      <w:pPr>
        <w:pStyle w:val="Default"/>
        <w:spacing w:line="480" w:lineRule="exact"/>
        <w:jc w:val="both"/>
        <w:rPr>
          <w:rFonts w:ascii="Times New Roman" w:hAnsi="Times New Roman" w:cs="Times New Roman"/>
          <w:color w:val="auto"/>
        </w:rPr>
      </w:pPr>
    </w:p>
    <w:p w14:paraId="4CE71697" w14:textId="77777777" w:rsidR="00A9204F" w:rsidRPr="00AC1357" w:rsidRDefault="00A9204F" w:rsidP="00A9204F">
      <w:pPr>
        <w:pStyle w:val="Default"/>
        <w:spacing w:line="480" w:lineRule="exact"/>
        <w:jc w:val="both"/>
        <w:rPr>
          <w:rFonts w:ascii="Times New Roman" w:hAnsi="Times New Roman" w:cs="Times New Roman"/>
          <w:color w:val="auto"/>
        </w:rPr>
      </w:pPr>
      <w:r w:rsidRPr="00AC1357">
        <w:rPr>
          <w:rFonts w:ascii="Times New Roman" w:hAnsi="Times New Roman" w:cs="Times New Roman"/>
          <w:color w:val="auto"/>
        </w:rPr>
        <w:t>立</w:t>
      </w:r>
      <w:r w:rsidRPr="00AC1357">
        <w:rPr>
          <w:rFonts w:ascii="Times New Roman" w:hAnsi="Times New Roman" w:cs="Times New Roman" w:hint="eastAsia"/>
          <w:color w:val="auto"/>
        </w:rPr>
        <w:t>契</w:t>
      </w:r>
      <w:r w:rsidRPr="00AC1357">
        <w:rPr>
          <w:rFonts w:ascii="Times New Roman" w:hAnsi="Times New Roman" w:cs="Times New Roman"/>
          <w:color w:val="auto"/>
        </w:rPr>
        <w:t>約書人</w:t>
      </w:r>
    </w:p>
    <w:p w14:paraId="585A7207" w14:textId="77777777" w:rsidR="00A9204F" w:rsidRPr="00AC1357" w:rsidRDefault="00A9204F" w:rsidP="00A9204F">
      <w:pPr>
        <w:pStyle w:val="Default"/>
        <w:spacing w:line="480" w:lineRule="exact"/>
        <w:jc w:val="both"/>
        <w:rPr>
          <w:rFonts w:ascii="Times New Roman" w:hAnsi="Times New Roman" w:cs="Times New Roman"/>
          <w:color w:val="auto"/>
        </w:rPr>
      </w:pPr>
      <w:r w:rsidRPr="00AC1357">
        <w:rPr>
          <w:rFonts w:ascii="Times New Roman" w:hAnsi="Times New Roman" w:cs="Times New Roman"/>
          <w:color w:val="auto"/>
        </w:rPr>
        <w:t>甲</w:t>
      </w:r>
      <w:r w:rsidRPr="00AC1357">
        <w:rPr>
          <w:rFonts w:ascii="Times New Roman" w:hAnsi="Times New Roman" w:cs="Times New Roman" w:hint="eastAsia"/>
          <w:color w:val="auto"/>
        </w:rPr>
        <w:t xml:space="preserve">  </w:t>
      </w:r>
      <w:r w:rsidRPr="00AC1357">
        <w:rPr>
          <w:rFonts w:ascii="Times New Roman" w:hAnsi="Times New Roman" w:cs="Times New Roman"/>
          <w:color w:val="auto"/>
        </w:rPr>
        <w:t>方：財團法人台灣觀光協會</w:t>
      </w:r>
    </w:p>
    <w:p w14:paraId="20D5503C" w14:textId="77777777" w:rsidR="00A9204F" w:rsidRPr="00AC1357" w:rsidRDefault="00A9204F" w:rsidP="00A9204F">
      <w:pPr>
        <w:pStyle w:val="Default"/>
        <w:spacing w:line="480" w:lineRule="exact"/>
        <w:jc w:val="both"/>
        <w:rPr>
          <w:rFonts w:ascii="Times New Roman" w:hAnsi="Times New Roman" w:cs="Times New Roman"/>
          <w:color w:val="auto"/>
        </w:rPr>
      </w:pPr>
      <w:r w:rsidRPr="00AC1357">
        <w:rPr>
          <w:rFonts w:ascii="Times New Roman" w:hAnsi="Times New Roman" w:cs="Times New Roman"/>
          <w:color w:val="auto"/>
        </w:rPr>
        <w:t>代表人：</w:t>
      </w:r>
      <w:r>
        <w:rPr>
          <w:rFonts w:ascii="Times New Roman" w:hAnsi="Times New Roman" w:cs="Times New Roman" w:hint="eastAsia"/>
          <w:color w:val="auto"/>
        </w:rPr>
        <w:t>簡余晏</w:t>
      </w:r>
    </w:p>
    <w:p w14:paraId="3273D189" w14:textId="77777777" w:rsidR="00A9204F" w:rsidRPr="00AC1357" w:rsidRDefault="00A9204F" w:rsidP="00A9204F">
      <w:pPr>
        <w:pStyle w:val="Default"/>
        <w:spacing w:line="480" w:lineRule="exact"/>
        <w:jc w:val="both"/>
        <w:rPr>
          <w:rFonts w:ascii="Times New Roman" w:hAnsi="Times New Roman" w:cs="Times New Roman"/>
          <w:color w:val="auto"/>
        </w:rPr>
      </w:pPr>
      <w:r w:rsidRPr="00AC1357">
        <w:rPr>
          <w:rFonts w:ascii="Times New Roman" w:hAnsi="Times New Roman" w:cs="Times New Roman" w:hint="eastAsia"/>
          <w:color w:val="auto"/>
        </w:rPr>
        <w:t>統一編號</w:t>
      </w:r>
      <w:r w:rsidRPr="00AC1357">
        <w:rPr>
          <w:rFonts w:ascii="Times New Roman" w:hAnsi="Times New Roman" w:cs="Times New Roman" w:hint="eastAsia"/>
          <w:color w:val="auto"/>
        </w:rPr>
        <w:t>:03791409</w:t>
      </w:r>
    </w:p>
    <w:p w14:paraId="203A300A" w14:textId="77777777" w:rsidR="00A9204F" w:rsidRPr="00AC1357" w:rsidRDefault="00A9204F" w:rsidP="00A9204F">
      <w:pPr>
        <w:pStyle w:val="Default"/>
        <w:spacing w:line="480" w:lineRule="exact"/>
        <w:jc w:val="both"/>
        <w:rPr>
          <w:rFonts w:ascii="Times New Roman" w:hAnsi="Times New Roman" w:cs="Times New Roman"/>
          <w:color w:val="auto"/>
        </w:rPr>
      </w:pPr>
      <w:r w:rsidRPr="00AC1357">
        <w:rPr>
          <w:rFonts w:ascii="Times New Roman" w:hAnsi="Times New Roman" w:cs="Times New Roman"/>
          <w:color w:val="auto"/>
        </w:rPr>
        <w:t>地</w:t>
      </w:r>
      <w:r w:rsidRPr="00AC1357">
        <w:rPr>
          <w:rFonts w:ascii="Times New Roman" w:hAnsi="Times New Roman" w:cs="Times New Roman" w:hint="eastAsia"/>
          <w:color w:val="auto"/>
        </w:rPr>
        <w:t xml:space="preserve">  </w:t>
      </w:r>
      <w:r w:rsidRPr="00AC1357">
        <w:rPr>
          <w:rFonts w:ascii="Times New Roman" w:hAnsi="Times New Roman" w:cs="Times New Roman"/>
          <w:color w:val="auto"/>
        </w:rPr>
        <w:t>址：台北市忠孝東路四段</w:t>
      </w:r>
      <w:r w:rsidRPr="00AC1357">
        <w:rPr>
          <w:rFonts w:ascii="Times New Roman" w:hAnsi="Times New Roman" w:cs="Times New Roman"/>
          <w:color w:val="auto"/>
        </w:rPr>
        <w:t>285</w:t>
      </w:r>
      <w:r w:rsidRPr="00AC1357">
        <w:rPr>
          <w:rFonts w:ascii="Times New Roman" w:hAnsi="Times New Roman" w:cs="Times New Roman"/>
          <w:color w:val="auto"/>
        </w:rPr>
        <w:t>號</w:t>
      </w:r>
      <w:r w:rsidRPr="00AC1357">
        <w:rPr>
          <w:rFonts w:ascii="Times New Roman" w:hAnsi="Times New Roman" w:cs="Times New Roman"/>
          <w:color w:val="auto"/>
        </w:rPr>
        <w:t>8</w:t>
      </w:r>
      <w:r w:rsidRPr="00AC1357">
        <w:rPr>
          <w:rFonts w:ascii="Times New Roman" w:hAnsi="Times New Roman" w:cs="Times New Roman"/>
          <w:color w:val="auto"/>
        </w:rPr>
        <w:t>樓之</w:t>
      </w:r>
      <w:r w:rsidRPr="00AC1357">
        <w:rPr>
          <w:rFonts w:ascii="Times New Roman" w:hAnsi="Times New Roman" w:cs="Times New Roman"/>
          <w:color w:val="auto"/>
        </w:rPr>
        <w:t>1</w:t>
      </w:r>
    </w:p>
    <w:p w14:paraId="7351BD1B" w14:textId="77777777" w:rsidR="00A9204F" w:rsidRPr="00AC1357" w:rsidRDefault="00A9204F" w:rsidP="00A9204F">
      <w:pPr>
        <w:pStyle w:val="Default"/>
        <w:spacing w:line="480" w:lineRule="exact"/>
        <w:jc w:val="both"/>
        <w:rPr>
          <w:rFonts w:ascii="Times New Roman" w:hAnsi="Times New Roman" w:cs="Times New Roman"/>
          <w:color w:val="auto"/>
        </w:rPr>
      </w:pPr>
      <w:r w:rsidRPr="00AC1357">
        <w:rPr>
          <w:rFonts w:ascii="Times New Roman" w:hAnsi="Times New Roman" w:cs="Times New Roman"/>
          <w:color w:val="auto"/>
        </w:rPr>
        <w:t>電</w:t>
      </w:r>
      <w:r w:rsidRPr="00AC1357">
        <w:rPr>
          <w:rFonts w:ascii="Times New Roman" w:hAnsi="Times New Roman" w:cs="Times New Roman" w:hint="eastAsia"/>
          <w:color w:val="auto"/>
        </w:rPr>
        <w:t xml:space="preserve">  </w:t>
      </w:r>
      <w:r w:rsidRPr="00AC1357">
        <w:rPr>
          <w:rFonts w:ascii="Times New Roman" w:hAnsi="Times New Roman" w:cs="Times New Roman"/>
          <w:color w:val="auto"/>
        </w:rPr>
        <w:t>話：</w:t>
      </w:r>
      <w:r w:rsidRPr="00AC1357">
        <w:rPr>
          <w:rFonts w:ascii="Times New Roman" w:hAnsi="Times New Roman" w:cs="Times New Roman"/>
          <w:color w:val="auto"/>
        </w:rPr>
        <w:t>02-2752-2898</w:t>
      </w:r>
    </w:p>
    <w:p w14:paraId="21D0ADF8" w14:textId="77777777" w:rsidR="00A9204F" w:rsidRPr="00AC1357" w:rsidRDefault="00A9204F" w:rsidP="00A9204F">
      <w:pPr>
        <w:pStyle w:val="Default"/>
        <w:spacing w:line="480" w:lineRule="exact"/>
        <w:jc w:val="both"/>
        <w:rPr>
          <w:rFonts w:ascii="Times New Roman" w:hAnsi="Times New Roman" w:cs="Times New Roman"/>
          <w:color w:val="auto"/>
        </w:rPr>
      </w:pPr>
    </w:p>
    <w:p w14:paraId="5DAED1FE" w14:textId="77777777" w:rsidR="00A9204F" w:rsidRPr="00AC1357" w:rsidRDefault="00A9204F" w:rsidP="00A9204F">
      <w:pPr>
        <w:pStyle w:val="Default"/>
        <w:spacing w:line="480" w:lineRule="exact"/>
        <w:jc w:val="both"/>
        <w:rPr>
          <w:rFonts w:ascii="Times New Roman" w:hAnsi="Times New Roman" w:cs="Times New Roman"/>
          <w:color w:val="auto"/>
        </w:rPr>
      </w:pPr>
      <w:r w:rsidRPr="00AC1357">
        <w:rPr>
          <w:rFonts w:ascii="Times New Roman" w:hAnsi="Times New Roman" w:cs="Times New Roman"/>
          <w:color w:val="auto"/>
        </w:rPr>
        <w:t>乙</w:t>
      </w:r>
      <w:r w:rsidRPr="00AC1357">
        <w:rPr>
          <w:rFonts w:ascii="Times New Roman" w:hAnsi="Times New Roman" w:cs="Times New Roman" w:hint="eastAsia"/>
          <w:color w:val="auto"/>
        </w:rPr>
        <w:t xml:space="preserve">  </w:t>
      </w:r>
      <w:r w:rsidRPr="00AC1357">
        <w:rPr>
          <w:rFonts w:ascii="Times New Roman" w:hAnsi="Times New Roman" w:cs="Times New Roman"/>
          <w:color w:val="auto"/>
        </w:rPr>
        <w:t>方：</w:t>
      </w:r>
    </w:p>
    <w:p w14:paraId="16BAE161" w14:textId="77777777" w:rsidR="00A9204F" w:rsidRPr="00AC1357" w:rsidRDefault="00A9204F" w:rsidP="00A9204F">
      <w:pPr>
        <w:pStyle w:val="Default"/>
        <w:spacing w:line="480" w:lineRule="exact"/>
        <w:jc w:val="both"/>
        <w:rPr>
          <w:rFonts w:ascii="Times New Roman" w:hAnsi="Times New Roman" w:cs="Times New Roman"/>
          <w:color w:val="auto"/>
        </w:rPr>
      </w:pPr>
      <w:r w:rsidRPr="00AC1357">
        <w:rPr>
          <w:rFonts w:ascii="Times New Roman" w:hAnsi="Times New Roman" w:cs="Times New Roman"/>
          <w:color w:val="auto"/>
        </w:rPr>
        <w:t>代表人：</w:t>
      </w:r>
    </w:p>
    <w:p w14:paraId="1A65137E" w14:textId="77777777" w:rsidR="00A9204F" w:rsidRPr="00AC1357" w:rsidRDefault="00A9204F" w:rsidP="00A9204F">
      <w:pPr>
        <w:pStyle w:val="Default"/>
        <w:spacing w:line="480" w:lineRule="exact"/>
        <w:jc w:val="both"/>
        <w:rPr>
          <w:rFonts w:ascii="Times New Roman" w:hAnsi="Times New Roman" w:cs="Times New Roman"/>
          <w:color w:val="auto"/>
        </w:rPr>
      </w:pPr>
      <w:r w:rsidRPr="00AC1357">
        <w:rPr>
          <w:rFonts w:ascii="Times New Roman" w:hAnsi="Times New Roman" w:cs="Times New Roman" w:hint="eastAsia"/>
          <w:color w:val="auto"/>
        </w:rPr>
        <w:t>統一編號</w:t>
      </w:r>
      <w:r w:rsidRPr="00AC1357">
        <w:rPr>
          <w:rFonts w:ascii="Times New Roman" w:hAnsi="Times New Roman" w:cs="Times New Roman" w:hint="eastAsia"/>
          <w:color w:val="auto"/>
        </w:rPr>
        <w:t>:</w:t>
      </w:r>
    </w:p>
    <w:p w14:paraId="32A986AA" w14:textId="77777777" w:rsidR="00A9204F" w:rsidRPr="00AC1357" w:rsidRDefault="00A9204F" w:rsidP="00A9204F">
      <w:pPr>
        <w:pStyle w:val="Default"/>
        <w:spacing w:line="480" w:lineRule="exact"/>
        <w:jc w:val="both"/>
        <w:rPr>
          <w:rFonts w:ascii="Times New Roman" w:hAnsi="Times New Roman" w:cs="Times New Roman"/>
          <w:color w:val="auto"/>
        </w:rPr>
      </w:pPr>
      <w:r w:rsidRPr="00AC1357">
        <w:rPr>
          <w:rFonts w:ascii="Times New Roman" w:hAnsi="Times New Roman" w:cs="Times New Roman"/>
          <w:color w:val="auto"/>
        </w:rPr>
        <w:t>地</w:t>
      </w:r>
      <w:r w:rsidRPr="00AC1357">
        <w:rPr>
          <w:rFonts w:ascii="Times New Roman" w:hAnsi="Times New Roman" w:cs="Times New Roman" w:hint="eastAsia"/>
          <w:color w:val="auto"/>
        </w:rPr>
        <w:t xml:space="preserve">  </w:t>
      </w:r>
      <w:r w:rsidRPr="00AC1357">
        <w:rPr>
          <w:rFonts w:ascii="Times New Roman" w:hAnsi="Times New Roman" w:cs="Times New Roman"/>
          <w:color w:val="auto"/>
        </w:rPr>
        <w:t>址：</w:t>
      </w:r>
    </w:p>
    <w:p w14:paraId="2CA002F2" w14:textId="77777777" w:rsidR="00A9204F" w:rsidRPr="00AC1357" w:rsidRDefault="00A9204F" w:rsidP="00A9204F">
      <w:pPr>
        <w:pStyle w:val="Default"/>
        <w:spacing w:line="480" w:lineRule="exact"/>
        <w:jc w:val="both"/>
        <w:rPr>
          <w:rFonts w:ascii="Times New Roman" w:hAnsi="Times New Roman" w:cs="Times New Roman"/>
          <w:color w:val="auto"/>
        </w:rPr>
      </w:pPr>
      <w:r w:rsidRPr="00AC1357">
        <w:rPr>
          <w:rFonts w:ascii="Times New Roman" w:hAnsi="Times New Roman" w:cs="Times New Roman"/>
          <w:color w:val="auto"/>
        </w:rPr>
        <w:t>電</w:t>
      </w:r>
      <w:r w:rsidRPr="00AC1357">
        <w:rPr>
          <w:rFonts w:ascii="Times New Roman" w:hAnsi="Times New Roman" w:cs="Times New Roman" w:hint="eastAsia"/>
          <w:color w:val="auto"/>
        </w:rPr>
        <w:t xml:space="preserve">  </w:t>
      </w:r>
      <w:r w:rsidRPr="00AC1357">
        <w:rPr>
          <w:rFonts w:ascii="Times New Roman" w:hAnsi="Times New Roman" w:cs="Times New Roman"/>
          <w:color w:val="auto"/>
        </w:rPr>
        <w:t>話：</w:t>
      </w:r>
    </w:p>
    <w:p w14:paraId="119DD9EE" w14:textId="77777777" w:rsidR="00A9204F" w:rsidRPr="00AC1357" w:rsidRDefault="00A9204F" w:rsidP="00A9204F">
      <w:pPr>
        <w:spacing w:line="480" w:lineRule="exact"/>
        <w:jc w:val="both"/>
        <w:rPr>
          <w:rFonts w:ascii="Times New Roman" w:eastAsia="標楷體" w:hAnsi="Times New Roman"/>
          <w:kern w:val="0"/>
          <w:szCs w:val="24"/>
        </w:rPr>
      </w:pPr>
      <w:r w:rsidRPr="00AC1357">
        <w:rPr>
          <w:rFonts w:ascii="Times New Roman" w:eastAsia="標楷體" w:hAnsi="Times New Roman" w:hint="eastAsia"/>
          <w:kern w:val="0"/>
          <w:szCs w:val="24"/>
        </w:rPr>
        <w:t xml:space="preserve">              </w:t>
      </w:r>
    </w:p>
    <w:p w14:paraId="6FBE3508" w14:textId="77777777" w:rsidR="00A9204F" w:rsidRPr="00050017" w:rsidRDefault="00A9204F" w:rsidP="00A9204F">
      <w:pPr>
        <w:jc w:val="distribute"/>
      </w:pPr>
      <w:r w:rsidRPr="00251D38">
        <w:rPr>
          <w:rFonts w:ascii="Times New Roman" w:eastAsia="標楷體" w:hAnsi="Times New Roman"/>
          <w:kern w:val="0"/>
          <w:sz w:val="40"/>
          <w:szCs w:val="40"/>
        </w:rPr>
        <w:t xml:space="preserve">  </w:t>
      </w:r>
      <w:r w:rsidRPr="00251D38">
        <w:rPr>
          <w:rFonts w:ascii="Times New Roman" w:eastAsia="標楷體" w:hAnsi="Times New Roman"/>
        </w:rPr>
        <w:t>202</w:t>
      </w:r>
      <w:r>
        <w:rPr>
          <w:rFonts w:ascii="Times New Roman" w:eastAsia="標楷體" w:hAnsi="Times New Roman" w:hint="eastAsia"/>
        </w:rPr>
        <w:t>5</w:t>
      </w:r>
      <w:r w:rsidRPr="00050017">
        <w:rPr>
          <w:rFonts w:eastAsia="標楷體"/>
        </w:rPr>
        <w:t>年</w:t>
      </w:r>
      <w:r>
        <w:rPr>
          <w:rFonts w:eastAsia="標楷體" w:hint="eastAsia"/>
        </w:rPr>
        <w:t xml:space="preserve"> </w:t>
      </w:r>
      <w:r w:rsidRPr="00050017">
        <w:rPr>
          <w:rFonts w:eastAsia="標楷體"/>
        </w:rPr>
        <w:t xml:space="preserve"> </w:t>
      </w:r>
      <w:r w:rsidRPr="00050017">
        <w:rPr>
          <w:rFonts w:eastAsia="標楷體"/>
        </w:rPr>
        <w:t>月</w:t>
      </w:r>
      <w:r w:rsidRPr="00050017">
        <w:rPr>
          <w:rFonts w:eastAsia="標楷體"/>
        </w:rPr>
        <w:t xml:space="preserve">  </w:t>
      </w:r>
      <w:r w:rsidRPr="00050017">
        <w:rPr>
          <w:rFonts w:eastAsia="標楷體"/>
        </w:rPr>
        <w:t>日</w:t>
      </w:r>
    </w:p>
    <w:p w14:paraId="704C2C3B" w14:textId="77777777" w:rsidR="00936A18" w:rsidRPr="00A9204F" w:rsidRDefault="00936A18" w:rsidP="00A9204F">
      <w:pPr>
        <w:adjustRightInd w:val="0"/>
        <w:snapToGrid w:val="0"/>
        <w:spacing w:before="50" w:after="50" w:line="300" w:lineRule="auto"/>
        <w:contextualSpacing/>
        <w:jc w:val="both"/>
        <w:rPr>
          <w:rFonts w:ascii="微軟正黑體" w:eastAsia="微軟正黑體" w:hAnsi="微軟正黑體" w:cs="Times New Roman"/>
          <w:szCs w:val="24"/>
        </w:rPr>
      </w:pPr>
    </w:p>
    <w:sectPr w:rsidR="00936A18" w:rsidRPr="00A9204F" w:rsidSect="00CE45F6">
      <w:footerReference w:type="default" r:id="rId15"/>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8F61D" w14:textId="77777777" w:rsidR="00294CAD" w:rsidRDefault="00294CAD" w:rsidP="007B1CEE">
      <w:r>
        <w:separator/>
      </w:r>
    </w:p>
  </w:endnote>
  <w:endnote w:type="continuationSeparator" w:id="0">
    <w:p w14:paraId="29DDD9D2" w14:textId="77777777" w:rsidR="00294CAD" w:rsidRDefault="00294CAD" w:rsidP="007B1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8994339"/>
      <w:docPartObj>
        <w:docPartGallery w:val="Page Numbers (Bottom of Page)"/>
        <w:docPartUnique/>
      </w:docPartObj>
    </w:sdtPr>
    <w:sdtEndPr/>
    <w:sdtContent>
      <w:sdt>
        <w:sdtPr>
          <w:rPr>
            <w:sz w:val="24"/>
            <w:szCs w:val="22"/>
          </w:rPr>
          <w:id w:val="-115604110"/>
          <w:docPartObj>
            <w:docPartGallery w:val="Page Numbers (Bottom of Page)"/>
            <w:docPartUnique/>
          </w:docPartObj>
        </w:sdtPr>
        <w:sdtEndPr>
          <w:rPr>
            <w:sz w:val="20"/>
            <w:szCs w:val="20"/>
          </w:rPr>
        </w:sdtEndPr>
        <w:sdtContent>
          <w:p w14:paraId="4824AD56" w14:textId="3F6B3D25" w:rsidR="007B1CEE" w:rsidRPr="00CE45F6" w:rsidRDefault="007B1CEE" w:rsidP="00CE45F6">
            <w:pPr>
              <w:pStyle w:val="aa"/>
              <w:ind w:right="360"/>
              <w:jc w:val="center"/>
              <w:rPr>
                <w:rFonts w:ascii="Times New Roman" w:hAnsi="Times New Roman" w:cs="Times New Roman"/>
              </w:rPr>
            </w:pPr>
            <w:r w:rsidRPr="007B1CEE">
              <w:rPr>
                <w:rFonts w:ascii="Times New Roman" w:eastAsia="標楷體" w:hAnsi="Times New Roman" w:cs="Times New Roman"/>
                <w:kern w:val="0"/>
              </w:rPr>
              <w:t>第</w:t>
            </w:r>
            <w:r w:rsidRPr="007B1CEE">
              <w:rPr>
                <w:rFonts w:ascii="Times New Roman" w:eastAsia="標楷體" w:hAnsi="Times New Roman" w:cs="Times New Roman"/>
                <w:kern w:val="0"/>
              </w:rPr>
              <w:t xml:space="preserve"> </w:t>
            </w:r>
            <w:r w:rsidRPr="007B1CEE">
              <w:rPr>
                <w:rFonts w:ascii="Times New Roman" w:eastAsia="標楷體" w:hAnsi="Times New Roman" w:cs="Times New Roman"/>
                <w:kern w:val="0"/>
              </w:rPr>
              <w:fldChar w:fldCharType="begin"/>
            </w:r>
            <w:r w:rsidRPr="007B1CEE">
              <w:rPr>
                <w:rFonts w:ascii="Times New Roman" w:eastAsia="標楷體" w:hAnsi="Times New Roman" w:cs="Times New Roman"/>
                <w:kern w:val="0"/>
              </w:rPr>
              <w:instrText xml:space="preserve"> PAGE </w:instrText>
            </w:r>
            <w:r w:rsidRPr="007B1CEE">
              <w:rPr>
                <w:rFonts w:ascii="Times New Roman" w:eastAsia="標楷體" w:hAnsi="Times New Roman" w:cs="Times New Roman"/>
                <w:kern w:val="0"/>
              </w:rPr>
              <w:fldChar w:fldCharType="separate"/>
            </w:r>
            <w:r w:rsidRPr="007B1CEE">
              <w:rPr>
                <w:rFonts w:ascii="Times New Roman" w:eastAsia="標楷體" w:hAnsi="Times New Roman" w:cs="Times New Roman"/>
                <w:kern w:val="0"/>
              </w:rPr>
              <w:t>1</w:t>
            </w:r>
            <w:r w:rsidRPr="007B1CEE">
              <w:rPr>
                <w:rFonts w:ascii="Times New Roman" w:eastAsia="標楷體" w:hAnsi="Times New Roman" w:cs="Times New Roman"/>
                <w:kern w:val="0"/>
              </w:rPr>
              <w:fldChar w:fldCharType="end"/>
            </w:r>
            <w:r w:rsidRPr="007B1CEE">
              <w:rPr>
                <w:rFonts w:ascii="Times New Roman" w:eastAsia="標楷體" w:hAnsi="Times New Roman" w:cs="Times New Roman"/>
                <w:kern w:val="0"/>
              </w:rPr>
              <w:t xml:space="preserve"> </w:t>
            </w:r>
            <w:r w:rsidRPr="007B1CEE">
              <w:rPr>
                <w:rFonts w:ascii="Times New Roman" w:eastAsia="標楷體" w:hAnsi="Times New Roman" w:cs="Times New Roman"/>
                <w:kern w:val="0"/>
              </w:rPr>
              <w:t>頁，共</w:t>
            </w:r>
            <w:r w:rsidRPr="007B1CEE">
              <w:rPr>
                <w:rFonts w:ascii="Times New Roman" w:eastAsia="標楷體" w:hAnsi="Times New Roman" w:cs="Times New Roman"/>
                <w:kern w:val="0"/>
              </w:rPr>
              <w:t xml:space="preserve"> </w:t>
            </w:r>
            <w:r w:rsidRPr="007B1CEE">
              <w:rPr>
                <w:rFonts w:ascii="Times New Roman" w:eastAsia="標楷體" w:hAnsi="Times New Roman" w:cs="Times New Roman"/>
                <w:kern w:val="0"/>
              </w:rPr>
              <w:fldChar w:fldCharType="begin"/>
            </w:r>
            <w:r w:rsidRPr="007B1CEE">
              <w:rPr>
                <w:rFonts w:ascii="Times New Roman" w:eastAsia="標楷體" w:hAnsi="Times New Roman" w:cs="Times New Roman"/>
                <w:kern w:val="0"/>
              </w:rPr>
              <w:instrText xml:space="preserve"> NUMPAGES </w:instrText>
            </w:r>
            <w:r w:rsidRPr="007B1CEE">
              <w:rPr>
                <w:rFonts w:ascii="Times New Roman" w:eastAsia="標楷體" w:hAnsi="Times New Roman" w:cs="Times New Roman"/>
                <w:kern w:val="0"/>
              </w:rPr>
              <w:fldChar w:fldCharType="separate"/>
            </w:r>
            <w:r w:rsidRPr="007B1CEE">
              <w:rPr>
                <w:rFonts w:ascii="Times New Roman" w:eastAsia="標楷體" w:hAnsi="Times New Roman" w:cs="Times New Roman"/>
                <w:kern w:val="0"/>
              </w:rPr>
              <w:t>2</w:t>
            </w:r>
            <w:r w:rsidRPr="007B1CEE">
              <w:rPr>
                <w:rFonts w:ascii="Times New Roman" w:eastAsia="標楷體" w:hAnsi="Times New Roman" w:cs="Times New Roman"/>
                <w:kern w:val="0"/>
              </w:rPr>
              <w:fldChar w:fldCharType="end"/>
            </w:r>
            <w:r w:rsidRPr="007B1CEE">
              <w:rPr>
                <w:rFonts w:ascii="Times New Roman" w:eastAsia="標楷體" w:hAnsi="Times New Roman" w:cs="Times New Roman"/>
                <w:kern w:val="0"/>
              </w:rPr>
              <w:t xml:space="preserve"> </w:t>
            </w:r>
            <w:r w:rsidRPr="007B1CEE">
              <w:rPr>
                <w:rFonts w:ascii="Times New Roman" w:eastAsia="標楷體" w:hAnsi="Times New Roman" w:cs="Times New Roman"/>
                <w:kern w:val="0"/>
              </w:rPr>
              <w:t>頁</w:t>
            </w:r>
          </w:p>
        </w:sdtContent>
      </w:sdt>
    </w:sdtContent>
  </w:sdt>
  <w:p w14:paraId="421A88BF" w14:textId="77777777" w:rsidR="007B1CEE" w:rsidRDefault="007B1CE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48FDC" w14:textId="77777777" w:rsidR="00294CAD" w:rsidRDefault="00294CAD" w:rsidP="007B1CEE">
      <w:r>
        <w:separator/>
      </w:r>
    </w:p>
  </w:footnote>
  <w:footnote w:type="continuationSeparator" w:id="0">
    <w:p w14:paraId="1E83D4D1" w14:textId="77777777" w:rsidR="00294CAD" w:rsidRDefault="00294CAD" w:rsidP="007B1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42ED"/>
    <w:multiLevelType w:val="hybridMultilevel"/>
    <w:tmpl w:val="E6AE2C58"/>
    <w:lvl w:ilvl="0" w:tplc="FFFFFFFF">
      <w:start w:val="1"/>
      <w:numFmt w:val="taiwaneseCountingThousand"/>
      <w:lvlText w:val="%1、"/>
      <w:lvlJc w:val="left"/>
      <w:pPr>
        <w:ind w:left="720" w:hanging="720"/>
      </w:pPr>
      <w:rPr>
        <w:rFonts w:hint="default"/>
      </w:rPr>
    </w:lvl>
    <w:lvl w:ilvl="1" w:tplc="FFFFFFFF">
      <w:start w:val="1"/>
      <w:numFmt w:val="taiwaneseCountingThousand"/>
      <w:lvlText w:val="（%2）"/>
      <w:lvlJc w:val="left"/>
      <w:pPr>
        <w:ind w:left="1200" w:hanging="720"/>
      </w:pPr>
      <w:rPr>
        <w:rFonts w:hint="default"/>
        <w:b w:val="0"/>
        <w:bCs/>
        <w:color w:val="auto"/>
        <w:lang w:val="en-US"/>
      </w:rPr>
    </w:lvl>
    <w:lvl w:ilvl="2" w:tplc="04090001">
      <w:start w:val="1"/>
      <w:numFmt w:val="bullet"/>
      <w:lvlText w:val=""/>
      <w:lvlJc w:val="left"/>
      <w:pPr>
        <w:ind w:left="1440" w:hanging="480"/>
      </w:pPr>
      <w:rPr>
        <w:rFonts w:ascii="Wingdings" w:hAnsi="Wingdings" w:hint="default"/>
      </w:rPr>
    </w:lvl>
    <w:lvl w:ilvl="3" w:tplc="0409000F">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3A57E9C"/>
    <w:multiLevelType w:val="hybridMultilevel"/>
    <w:tmpl w:val="14B01B06"/>
    <w:lvl w:ilvl="0" w:tplc="738AE66A">
      <w:start w:val="1"/>
      <w:numFmt w:val="taiwaneseCountingThousand"/>
      <w:lvlText w:val="第%1條、"/>
      <w:lvlJc w:val="left"/>
      <w:pPr>
        <w:ind w:left="1140" w:hanging="11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101F5A"/>
    <w:multiLevelType w:val="hybridMultilevel"/>
    <w:tmpl w:val="1D467BAE"/>
    <w:lvl w:ilvl="0" w:tplc="F170E9F6">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15:restartNumberingAfterBreak="0">
    <w:nsid w:val="0D650B3C"/>
    <w:multiLevelType w:val="hybridMultilevel"/>
    <w:tmpl w:val="AA169222"/>
    <w:lvl w:ilvl="0" w:tplc="0409000F">
      <w:start w:val="1"/>
      <w:numFmt w:val="decimal"/>
      <w:lvlText w:val="%1."/>
      <w:lvlJc w:val="left"/>
      <w:pPr>
        <w:ind w:left="1757" w:hanging="480"/>
      </w:pPr>
      <w:rPr>
        <w:rFonts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4" w15:restartNumberingAfterBreak="0">
    <w:nsid w:val="15CC7802"/>
    <w:multiLevelType w:val="hybridMultilevel"/>
    <w:tmpl w:val="BB2E4E9E"/>
    <w:lvl w:ilvl="0" w:tplc="56848856">
      <w:start w:val="1"/>
      <w:numFmt w:val="taiwaneseCountingThousand"/>
      <w:lvlText w:val="%1、"/>
      <w:lvlJc w:val="left"/>
      <w:pPr>
        <w:ind w:left="1428" w:hanging="720"/>
      </w:pPr>
      <w:rPr>
        <w:rFonts w:hint="default"/>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15:restartNumberingAfterBreak="0">
    <w:nsid w:val="1C3E2293"/>
    <w:multiLevelType w:val="hybridMultilevel"/>
    <w:tmpl w:val="AA169222"/>
    <w:lvl w:ilvl="0" w:tplc="0409000F">
      <w:start w:val="1"/>
      <w:numFmt w:val="decimal"/>
      <w:lvlText w:val="%1."/>
      <w:lvlJc w:val="left"/>
      <w:pPr>
        <w:ind w:left="2513" w:hanging="480"/>
      </w:pPr>
      <w:rPr>
        <w:rFonts w:hint="default"/>
      </w:rPr>
    </w:lvl>
    <w:lvl w:ilvl="1" w:tplc="04090019" w:tentative="1">
      <w:start w:val="1"/>
      <w:numFmt w:val="ideographTraditional"/>
      <w:lvlText w:val="%2、"/>
      <w:lvlJc w:val="left"/>
      <w:pPr>
        <w:ind w:left="2338" w:hanging="480"/>
      </w:pPr>
    </w:lvl>
    <w:lvl w:ilvl="2" w:tplc="0409001B" w:tentative="1">
      <w:start w:val="1"/>
      <w:numFmt w:val="lowerRoman"/>
      <w:lvlText w:val="%3."/>
      <w:lvlJc w:val="right"/>
      <w:pPr>
        <w:ind w:left="2818" w:hanging="480"/>
      </w:pPr>
    </w:lvl>
    <w:lvl w:ilvl="3" w:tplc="0409000F" w:tentative="1">
      <w:start w:val="1"/>
      <w:numFmt w:val="decimal"/>
      <w:lvlText w:val="%4."/>
      <w:lvlJc w:val="left"/>
      <w:pPr>
        <w:ind w:left="3298" w:hanging="480"/>
      </w:pPr>
    </w:lvl>
    <w:lvl w:ilvl="4" w:tplc="04090019" w:tentative="1">
      <w:start w:val="1"/>
      <w:numFmt w:val="ideographTraditional"/>
      <w:lvlText w:val="%5、"/>
      <w:lvlJc w:val="left"/>
      <w:pPr>
        <w:ind w:left="3778" w:hanging="480"/>
      </w:pPr>
    </w:lvl>
    <w:lvl w:ilvl="5" w:tplc="0409001B" w:tentative="1">
      <w:start w:val="1"/>
      <w:numFmt w:val="lowerRoman"/>
      <w:lvlText w:val="%6."/>
      <w:lvlJc w:val="right"/>
      <w:pPr>
        <w:ind w:left="4258" w:hanging="480"/>
      </w:pPr>
    </w:lvl>
    <w:lvl w:ilvl="6" w:tplc="0409000F" w:tentative="1">
      <w:start w:val="1"/>
      <w:numFmt w:val="decimal"/>
      <w:lvlText w:val="%7."/>
      <w:lvlJc w:val="left"/>
      <w:pPr>
        <w:ind w:left="4738" w:hanging="480"/>
      </w:pPr>
    </w:lvl>
    <w:lvl w:ilvl="7" w:tplc="04090019" w:tentative="1">
      <w:start w:val="1"/>
      <w:numFmt w:val="ideographTraditional"/>
      <w:lvlText w:val="%8、"/>
      <w:lvlJc w:val="left"/>
      <w:pPr>
        <w:ind w:left="5218" w:hanging="480"/>
      </w:pPr>
    </w:lvl>
    <w:lvl w:ilvl="8" w:tplc="0409001B" w:tentative="1">
      <w:start w:val="1"/>
      <w:numFmt w:val="lowerRoman"/>
      <w:lvlText w:val="%9."/>
      <w:lvlJc w:val="right"/>
      <w:pPr>
        <w:ind w:left="5698" w:hanging="480"/>
      </w:pPr>
    </w:lvl>
  </w:abstractNum>
  <w:abstractNum w:abstractNumId="6" w15:restartNumberingAfterBreak="0">
    <w:nsid w:val="1E001672"/>
    <w:multiLevelType w:val="hybridMultilevel"/>
    <w:tmpl w:val="A858C5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6D754D"/>
    <w:multiLevelType w:val="hybridMultilevel"/>
    <w:tmpl w:val="B0B22778"/>
    <w:lvl w:ilvl="0" w:tplc="0D54CB22">
      <w:start w:val="1"/>
      <w:numFmt w:val="decimal"/>
      <w:lvlText w:val="(%1)"/>
      <w:lvlJc w:val="left"/>
      <w:pPr>
        <w:ind w:left="1102" w:hanging="480"/>
      </w:pPr>
      <w:rPr>
        <w:rFonts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8" w15:restartNumberingAfterBreak="0">
    <w:nsid w:val="252C4DBE"/>
    <w:multiLevelType w:val="hybridMultilevel"/>
    <w:tmpl w:val="D5B893A2"/>
    <w:lvl w:ilvl="0" w:tplc="FFFFFFFF">
      <w:start w:val="1"/>
      <w:numFmt w:val="taiwaneseCountingThousand"/>
      <w:lvlText w:val="%1、"/>
      <w:lvlJc w:val="left"/>
      <w:pPr>
        <w:ind w:left="720" w:hanging="720"/>
      </w:pPr>
      <w:rPr>
        <w:rFonts w:hint="default"/>
      </w:rPr>
    </w:lvl>
    <w:lvl w:ilvl="1" w:tplc="FFFFFFFF">
      <w:start w:val="1"/>
      <w:numFmt w:val="taiwaneseCountingThousand"/>
      <w:lvlText w:val="（%2）"/>
      <w:lvlJc w:val="left"/>
      <w:pPr>
        <w:ind w:left="1200" w:hanging="720"/>
      </w:pPr>
      <w:rPr>
        <w:rFonts w:hint="default"/>
        <w:b w:val="0"/>
        <w:bCs/>
        <w:color w:val="auto"/>
        <w:lang w:val="en-US"/>
      </w:rPr>
    </w:lvl>
    <w:lvl w:ilvl="2" w:tplc="FFFFFFFF">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27191CFC"/>
    <w:multiLevelType w:val="hybridMultilevel"/>
    <w:tmpl w:val="BE6CD0D2"/>
    <w:lvl w:ilvl="0" w:tplc="FFFFFFFF">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FFFFFFFF">
      <w:start w:val="1"/>
      <w:numFmt w:val="decimal"/>
      <w:lvlText w:val="%3."/>
      <w:lvlJc w:val="left"/>
      <w:pPr>
        <w:ind w:left="1440" w:hanging="480"/>
      </w:pPr>
    </w:lvl>
    <w:lvl w:ilvl="3" w:tplc="FFFFFFFF">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28EB7A28"/>
    <w:multiLevelType w:val="hybridMultilevel"/>
    <w:tmpl w:val="B0BE06C2"/>
    <w:lvl w:ilvl="0" w:tplc="A92ED1D6">
      <w:start w:val="1"/>
      <w:numFmt w:val="taiwaneseCountingThousand"/>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1" w15:restartNumberingAfterBreak="0">
    <w:nsid w:val="28FD1BE6"/>
    <w:multiLevelType w:val="hybridMultilevel"/>
    <w:tmpl w:val="1A2EC288"/>
    <w:lvl w:ilvl="0" w:tplc="0409000F">
      <w:start w:val="1"/>
      <w:numFmt w:val="decimal"/>
      <w:lvlText w:val="%1."/>
      <w:lvlJc w:val="left"/>
      <w:pPr>
        <w:ind w:left="1757" w:hanging="480"/>
      </w:pPr>
      <w:rPr>
        <w:rFonts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12" w15:restartNumberingAfterBreak="0">
    <w:nsid w:val="29A2758A"/>
    <w:multiLevelType w:val="hybridMultilevel"/>
    <w:tmpl w:val="F078AA90"/>
    <w:lvl w:ilvl="0" w:tplc="80DE305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2C15636C"/>
    <w:multiLevelType w:val="hybridMultilevel"/>
    <w:tmpl w:val="74765C78"/>
    <w:lvl w:ilvl="0" w:tplc="FFFFFFFF">
      <w:start w:val="1"/>
      <w:numFmt w:val="decimal"/>
      <w:lvlText w:val="%1."/>
      <w:lvlJc w:val="left"/>
      <w:pPr>
        <w:ind w:left="1757" w:hanging="480"/>
      </w:pPr>
      <w:rPr>
        <w:rFonts w:hint="default"/>
      </w:rPr>
    </w:lvl>
    <w:lvl w:ilvl="1" w:tplc="FFFFFFFF">
      <w:start w:val="1"/>
      <w:numFmt w:val="ideographTraditional"/>
      <w:lvlText w:val="%2、"/>
      <w:lvlJc w:val="left"/>
      <w:pPr>
        <w:ind w:left="1582" w:hanging="480"/>
      </w:pPr>
    </w:lvl>
    <w:lvl w:ilvl="2" w:tplc="FFFFFFFF">
      <w:start w:val="1"/>
      <w:numFmt w:val="lowerRoman"/>
      <w:lvlText w:val="%3."/>
      <w:lvlJc w:val="right"/>
      <w:pPr>
        <w:ind w:left="2062" w:hanging="480"/>
      </w:pPr>
    </w:lvl>
    <w:lvl w:ilvl="3" w:tplc="FFFFFFFF">
      <w:start w:val="1"/>
      <w:numFmt w:val="decimal"/>
      <w:lvlText w:val="%4."/>
      <w:lvlJc w:val="left"/>
      <w:pPr>
        <w:ind w:left="2542" w:hanging="480"/>
      </w:pPr>
    </w:lvl>
    <w:lvl w:ilvl="4" w:tplc="FFFFFFFF">
      <w:start w:val="1"/>
      <w:numFmt w:val="ideographTraditional"/>
      <w:lvlText w:val="%5、"/>
      <w:lvlJc w:val="left"/>
      <w:pPr>
        <w:ind w:left="3022" w:hanging="480"/>
      </w:pPr>
    </w:lvl>
    <w:lvl w:ilvl="5" w:tplc="FFFFFFFF" w:tentative="1">
      <w:start w:val="1"/>
      <w:numFmt w:val="lowerRoman"/>
      <w:lvlText w:val="%6."/>
      <w:lvlJc w:val="right"/>
      <w:pPr>
        <w:ind w:left="3502" w:hanging="480"/>
      </w:pPr>
    </w:lvl>
    <w:lvl w:ilvl="6" w:tplc="FFFFFFFF" w:tentative="1">
      <w:start w:val="1"/>
      <w:numFmt w:val="decimal"/>
      <w:lvlText w:val="%7."/>
      <w:lvlJc w:val="left"/>
      <w:pPr>
        <w:ind w:left="3982" w:hanging="480"/>
      </w:pPr>
    </w:lvl>
    <w:lvl w:ilvl="7" w:tplc="FFFFFFFF" w:tentative="1">
      <w:start w:val="1"/>
      <w:numFmt w:val="ideographTraditional"/>
      <w:lvlText w:val="%8、"/>
      <w:lvlJc w:val="left"/>
      <w:pPr>
        <w:ind w:left="4462" w:hanging="480"/>
      </w:pPr>
    </w:lvl>
    <w:lvl w:ilvl="8" w:tplc="FFFFFFFF" w:tentative="1">
      <w:start w:val="1"/>
      <w:numFmt w:val="lowerRoman"/>
      <w:lvlText w:val="%9."/>
      <w:lvlJc w:val="right"/>
      <w:pPr>
        <w:ind w:left="4942" w:hanging="480"/>
      </w:pPr>
    </w:lvl>
  </w:abstractNum>
  <w:abstractNum w:abstractNumId="14" w15:restartNumberingAfterBreak="0">
    <w:nsid w:val="2C8D559A"/>
    <w:multiLevelType w:val="hybridMultilevel"/>
    <w:tmpl w:val="75C0E914"/>
    <w:lvl w:ilvl="0" w:tplc="04090001">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15" w15:restartNumberingAfterBreak="0">
    <w:nsid w:val="315E0FA4"/>
    <w:multiLevelType w:val="hybridMultilevel"/>
    <w:tmpl w:val="B4747064"/>
    <w:lvl w:ilvl="0" w:tplc="04090015">
      <w:start w:val="1"/>
      <w:numFmt w:val="taiwaneseCountingThousand"/>
      <w:lvlText w:val="%1、"/>
      <w:lvlJc w:val="left"/>
      <w:pPr>
        <w:ind w:left="720" w:hanging="720"/>
      </w:pPr>
      <w:rPr>
        <w:rFonts w:hint="default"/>
      </w:rPr>
    </w:lvl>
    <w:lvl w:ilvl="1" w:tplc="A0B00980">
      <w:start w:val="1"/>
      <w:numFmt w:val="taiwaneseCountingThousand"/>
      <w:lvlText w:val="（%2）"/>
      <w:lvlJc w:val="left"/>
      <w:pPr>
        <w:ind w:left="1200" w:hanging="720"/>
      </w:pPr>
      <w:rPr>
        <w:rFonts w:hint="default"/>
        <w:b w:val="0"/>
        <w:bCs/>
        <w:color w:val="auto"/>
        <w:lang w:val="en-US"/>
      </w:rPr>
    </w:lvl>
    <w:lvl w:ilvl="2" w:tplc="4B80CB32">
      <w:start w:val="1"/>
      <w:numFmt w:val="decimal"/>
      <w:lvlText w:val="(%3)"/>
      <w:lvlJc w:val="lef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0732E4"/>
    <w:multiLevelType w:val="hybridMultilevel"/>
    <w:tmpl w:val="24B6B47A"/>
    <w:lvl w:ilvl="0" w:tplc="FFFFFFFF">
      <w:start w:val="1"/>
      <w:numFmt w:val="taiwaneseCountingThousand"/>
      <w:lvlText w:val="%1、"/>
      <w:lvlJc w:val="left"/>
      <w:pPr>
        <w:ind w:left="480" w:hanging="480"/>
      </w:pPr>
      <w:rPr>
        <w:b/>
        <w:bCs/>
      </w:rPr>
    </w:lvl>
    <w:lvl w:ilvl="1" w:tplc="3A3C6F90">
      <w:start w:val="1"/>
      <w:numFmt w:val="taiwaneseCountingThousand"/>
      <w:lvlText w:val="(%2)"/>
      <w:lvlJc w:val="left"/>
      <w:pPr>
        <w:ind w:left="960" w:hanging="480"/>
      </w:pPr>
      <w:rPr>
        <w:rFonts w:hint="eastAsia"/>
        <w:b/>
        <w:bCs/>
        <w:sz w:val="24"/>
        <w:szCs w:val="24"/>
      </w:rPr>
    </w:lvl>
    <w:lvl w:ilvl="2" w:tplc="FFFFFFFF">
      <w:start w:val="1"/>
      <w:numFmt w:val="decimal"/>
      <w:lvlText w:val="%3."/>
      <w:lvlJc w:val="left"/>
      <w:pPr>
        <w:ind w:left="1320" w:hanging="360"/>
      </w:pPr>
      <w:rPr>
        <w:rFonts w:hint="default"/>
      </w:rPr>
    </w:lvl>
    <w:lvl w:ilvl="3" w:tplc="FFFFFFFF">
      <w:start w:val="1"/>
      <w:numFmt w:val="taiwaneseCountingThousand"/>
      <w:lvlText w:val="(%4)"/>
      <w:lvlJc w:val="left"/>
      <w:pPr>
        <w:ind w:left="1860" w:hanging="420"/>
      </w:pPr>
      <w:rPr>
        <w:rFonts w:hint="default"/>
        <w:b/>
      </w:r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35EA12ED"/>
    <w:multiLevelType w:val="hybridMultilevel"/>
    <w:tmpl w:val="69A09DD8"/>
    <w:lvl w:ilvl="0" w:tplc="FFFFFFFF">
      <w:start w:val="1"/>
      <w:numFmt w:val="taiwaneseCountingThousand"/>
      <w:lvlText w:val="%1、"/>
      <w:lvlJc w:val="left"/>
      <w:pPr>
        <w:ind w:left="720" w:hanging="720"/>
      </w:pPr>
      <w:rPr>
        <w:rFonts w:hint="default"/>
      </w:rPr>
    </w:lvl>
    <w:lvl w:ilvl="1" w:tplc="FFFFFFFF">
      <w:start w:val="1"/>
      <w:numFmt w:val="taiwaneseCountingThousand"/>
      <w:lvlText w:val="（%2）"/>
      <w:lvlJc w:val="left"/>
      <w:pPr>
        <w:ind w:left="1200" w:hanging="720"/>
      </w:pPr>
      <w:rPr>
        <w:rFonts w:hint="default"/>
        <w:b w:val="0"/>
        <w:bCs/>
        <w:color w:val="auto"/>
        <w:lang w:val="en-US"/>
      </w:rPr>
    </w:lvl>
    <w:lvl w:ilvl="2" w:tplc="0409000F">
      <w:start w:val="1"/>
      <w:numFmt w:val="decimal"/>
      <w:lvlText w:val="%3."/>
      <w:lvlJc w:val="left"/>
      <w:pPr>
        <w:ind w:left="1440" w:hanging="480"/>
      </w:pPr>
    </w:lvl>
    <w:lvl w:ilvl="3" w:tplc="FFFFFFFF">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36337A10"/>
    <w:multiLevelType w:val="hybridMultilevel"/>
    <w:tmpl w:val="DF58E758"/>
    <w:lvl w:ilvl="0" w:tplc="D93C7076">
      <w:start w:val="1"/>
      <w:numFmt w:val="taiwaneseCountingThousand"/>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9" w15:restartNumberingAfterBreak="0">
    <w:nsid w:val="3A922739"/>
    <w:multiLevelType w:val="hybridMultilevel"/>
    <w:tmpl w:val="74765C78"/>
    <w:lvl w:ilvl="0" w:tplc="0409000F">
      <w:start w:val="1"/>
      <w:numFmt w:val="decimal"/>
      <w:lvlText w:val="%1."/>
      <w:lvlJc w:val="left"/>
      <w:pPr>
        <w:ind w:left="1529" w:hanging="480"/>
      </w:pPr>
      <w:rPr>
        <w:rFonts w:hint="default"/>
      </w:rPr>
    </w:lvl>
    <w:lvl w:ilvl="1" w:tplc="04090019">
      <w:start w:val="1"/>
      <w:numFmt w:val="ideographTraditional"/>
      <w:lvlText w:val="%2、"/>
      <w:lvlJc w:val="left"/>
      <w:pPr>
        <w:ind w:left="1354" w:hanging="480"/>
      </w:pPr>
    </w:lvl>
    <w:lvl w:ilvl="2" w:tplc="0409001B">
      <w:start w:val="1"/>
      <w:numFmt w:val="lowerRoman"/>
      <w:lvlText w:val="%3."/>
      <w:lvlJc w:val="right"/>
      <w:pPr>
        <w:ind w:left="1834" w:hanging="480"/>
      </w:pPr>
    </w:lvl>
    <w:lvl w:ilvl="3" w:tplc="0409000F">
      <w:start w:val="1"/>
      <w:numFmt w:val="decimal"/>
      <w:lvlText w:val="%4."/>
      <w:lvlJc w:val="left"/>
      <w:pPr>
        <w:ind w:left="2314" w:hanging="480"/>
      </w:pPr>
    </w:lvl>
    <w:lvl w:ilvl="4" w:tplc="04090019">
      <w:start w:val="1"/>
      <w:numFmt w:val="ideographTraditional"/>
      <w:lvlText w:val="%5、"/>
      <w:lvlJc w:val="left"/>
      <w:pPr>
        <w:ind w:left="2794" w:hanging="480"/>
      </w:pPr>
    </w:lvl>
    <w:lvl w:ilvl="5" w:tplc="0409001B" w:tentative="1">
      <w:start w:val="1"/>
      <w:numFmt w:val="lowerRoman"/>
      <w:lvlText w:val="%6."/>
      <w:lvlJc w:val="right"/>
      <w:pPr>
        <w:ind w:left="3274" w:hanging="480"/>
      </w:pPr>
    </w:lvl>
    <w:lvl w:ilvl="6" w:tplc="0409000F" w:tentative="1">
      <w:start w:val="1"/>
      <w:numFmt w:val="decimal"/>
      <w:lvlText w:val="%7."/>
      <w:lvlJc w:val="left"/>
      <w:pPr>
        <w:ind w:left="3754" w:hanging="480"/>
      </w:pPr>
    </w:lvl>
    <w:lvl w:ilvl="7" w:tplc="04090019" w:tentative="1">
      <w:start w:val="1"/>
      <w:numFmt w:val="ideographTraditional"/>
      <w:lvlText w:val="%8、"/>
      <w:lvlJc w:val="left"/>
      <w:pPr>
        <w:ind w:left="4234" w:hanging="480"/>
      </w:pPr>
    </w:lvl>
    <w:lvl w:ilvl="8" w:tplc="0409001B" w:tentative="1">
      <w:start w:val="1"/>
      <w:numFmt w:val="lowerRoman"/>
      <w:lvlText w:val="%9."/>
      <w:lvlJc w:val="right"/>
      <w:pPr>
        <w:ind w:left="4714" w:hanging="480"/>
      </w:pPr>
    </w:lvl>
  </w:abstractNum>
  <w:abstractNum w:abstractNumId="20" w15:restartNumberingAfterBreak="0">
    <w:nsid w:val="3C695546"/>
    <w:multiLevelType w:val="hybridMultilevel"/>
    <w:tmpl w:val="5BFEBC64"/>
    <w:lvl w:ilvl="0" w:tplc="04090001">
      <w:start w:val="1"/>
      <w:numFmt w:val="bullet"/>
      <w:lvlText w:val=""/>
      <w:lvlJc w:val="left"/>
      <w:pPr>
        <w:ind w:left="1680" w:hanging="480"/>
      </w:pPr>
      <w:rPr>
        <w:rFonts w:ascii="Wingdings" w:hAnsi="Wingdings" w:hint="default"/>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21" w15:restartNumberingAfterBreak="0">
    <w:nsid w:val="49395966"/>
    <w:multiLevelType w:val="hybridMultilevel"/>
    <w:tmpl w:val="AA169222"/>
    <w:lvl w:ilvl="0" w:tplc="0409000F">
      <w:start w:val="1"/>
      <w:numFmt w:val="decimal"/>
      <w:lvlText w:val="%1."/>
      <w:lvlJc w:val="left"/>
      <w:pPr>
        <w:ind w:left="1757" w:hanging="480"/>
      </w:pPr>
      <w:rPr>
        <w:rFonts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22" w15:restartNumberingAfterBreak="0">
    <w:nsid w:val="4AC1091D"/>
    <w:multiLevelType w:val="hybridMultilevel"/>
    <w:tmpl w:val="1D467BAE"/>
    <w:lvl w:ilvl="0" w:tplc="F170E9F6">
      <w:start w:val="1"/>
      <w:numFmt w:val="taiwaneseCountingThousand"/>
      <w:lvlText w:val="%1、"/>
      <w:lvlJc w:val="left"/>
      <w:pPr>
        <w:ind w:left="1428" w:hanging="720"/>
      </w:pPr>
      <w:rPr>
        <w:rFonts w:hint="default"/>
      </w:rPr>
    </w:lvl>
    <w:lvl w:ilvl="1" w:tplc="04090019">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3" w15:restartNumberingAfterBreak="0">
    <w:nsid w:val="4B4C6E8A"/>
    <w:multiLevelType w:val="hybridMultilevel"/>
    <w:tmpl w:val="20A4B852"/>
    <w:lvl w:ilvl="0" w:tplc="9BA0D33E">
      <w:start w:val="1"/>
      <w:numFmt w:val="taiwaneseCountingThousand"/>
      <w:lvlText w:val="%1、"/>
      <w:lvlJc w:val="left"/>
      <w:pPr>
        <w:ind w:left="1428" w:hanging="720"/>
      </w:pPr>
      <w:rPr>
        <w:rFonts w:hint="default"/>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4" w15:restartNumberingAfterBreak="0">
    <w:nsid w:val="4EEB6518"/>
    <w:multiLevelType w:val="hybridMultilevel"/>
    <w:tmpl w:val="6E6E0496"/>
    <w:lvl w:ilvl="0" w:tplc="FFFFFFFF">
      <w:start w:val="1"/>
      <w:numFmt w:val="taiwaneseCountingThousand"/>
      <w:lvlText w:val="%1、"/>
      <w:lvlJc w:val="left"/>
      <w:pPr>
        <w:ind w:left="720" w:hanging="720"/>
      </w:pPr>
      <w:rPr>
        <w:rFonts w:hint="default"/>
      </w:rPr>
    </w:lvl>
    <w:lvl w:ilvl="1" w:tplc="FFFFFFFF">
      <w:start w:val="1"/>
      <w:numFmt w:val="taiwaneseCountingThousand"/>
      <w:lvlText w:val="（%2）"/>
      <w:lvlJc w:val="left"/>
      <w:pPr>
        <w:ind w:left="1200" w:hanging="720"/>
      </w:pPr>
      <w:rPr>
        <w:rFonts w:hint="default"/>
        <w:b w:val="0"/>
        <w:bCs/>
        <w:color w:val="auto"/>
        <w:lang w:val="en-US"/>
      </w:rPr>
    </w:lvl>
    <w:lvl w:ilvl="2" w:tplc="FFFFFFFF">
      <w:start w:val="1"/>
      <w:numFmt w:val="decimal"/>
      <w:lvlText w:val="%3."/>
      <w:lvlJc w:val="left"/>
      <w:pPr>
        <w:ind w:left="1440" w:hanging="480"/>
      </w:pPr>
    </w:lvl>
    <w:lvl w:ilvl="3" w:tplc="4B80CB32">
      <w:start w:val="1"/>
      <w:numFmt w:val="decimal"/>
      <w:lvlText w:val="(%4)"/>
      <w:lvlJc w:val="left"/>
      <w:pPr>
        <w:ind w:left="1920" w:hanging="480"/>
      </w:pPr>
      <w:rPr>
        <w:rFonts w:hint="eastAsia"/>
      </w:r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522F08F6"/>
    <w:multiLevelType w:val="hybridMultilevel"/>
    <w:tmpl w:val="E2A0AB42"/>
    <w:lvl w:ilvl="0" w:tplc="B85C552E">
      <w:start w:val="1"/>
      <w:numFmt w:val="taiwaneseCountingThousand"/>
      <w:lvlText w:val="%1、"/>
      <w:lvlJc w:val="left"/>
      <w:pPr>
        <w:ind w:left="1428" w:hanging="720"/>
      </w:pPr>
      <w:rPr>
        <w:rFonts w:hint="default"/>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6" w15:restartNumberingAfterBreak="0">
    <w:nsid w:val="535C33E9"/>
    <w:multiLevelType w:val="hybridMultilevel"/>
    <w:tmpl w:val="7AB84C5C"/>
    <w:lvl w:ilvl="0" w:tplc="0D54CB22">
      <w:start w:val="1"/>
      <w:numFmt w:val="decimal"/>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7" w15:restartNumberingAfterBreak="0">
    <w:nsid w:val="58352B23"/>
    <w:multiLevelType w:val="hybridMultilevel"/>
    <w:tmpl w:val="E4A88270"/>
    <w:lvl w:ilvl="0" w:tplc="0D54CB22">
      <w:start w:val="1"/>
      <w:numFmt w:val="decimal"/>
      <w:lvlText w:val="(%1)"/>
      <w:lvlJc w:val="left"/>
      <w:pPr>
        <w:ind w:left="1757" w:hanging="480"/>
      </w:pPr>
      <w:rPr>
        <w:rFonts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28" w15:restartNumberingAfterBreak="0">
    <w:nsid w:val="5BC90018"/>
    <w:multiLevelType w:val="hybridMultilevel"/>
    <w:tmpl w:val="AA169222"/>
    <w:lvl w:ilvl="0" w:tplc="0409000F">
      <w:start w:val="1"/>
      <w:numFmt w:val="decimal"/>
      <w:lvlText w:val="%1."/>
      <w:lvlJc w:val="left"/>
      <w:pPr>
        <w:ind w:left="1757" w:hanging="480"/>
      </w:pPr>
      <w:rPr>
        <w:rFonts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29" w15:restartNumberingAfterBreak="0">
    <w:nsid w:val="5BD54EC3"/>
    <w:multiLevelType w:val="hybridMultilevel"/>
    <w:tmpl w:val="B58400B8"/>
    <w:lvl w:ilvl="0" w:tplc="04090001">
      <w:start w:val="1"/>
      <w:numFmt w:val="bullet"/>
      <w:lvlText w:val=""/>
      <w:lvlJc w:val="left"/>
      <w:pPr>
        <w:ind w:left="1680" w:hanging="480"/>
      </w:pPr>
      <w:rPr>
        <w:rFonts w:ascii="Wingdings" w:hAnsi="Wingdings" w:hint="default"/>
      </w:rPr>
    </w:lvl>
    <w:lvl w:ilvl="1" w:tplc="04090003">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30" w15:restartNumberingAfterBreak="0">
    <w:nsid w:val="5D710FB4"/>
    <w:multiLevelType w:val="hybridMultilevel"/>
    <w:tmpl w:val="9CFAB554"/>
    <w:lvl w:ilvl="0" w:tplc="3EB0563C">
      <w:start w:val="1"/>
      <w:numFmt w:val="taiwaneseCountingThousand"/>
      <w:lvlText w:val="（%1）"/>
      <w:lvlJc w:val="left"/>
      <w:pPr>
        <w:ind w:left="1188"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1" w15:restartNumberingAfterBreak="0">
    <w:nsid w:val="654E2269"/>
    <w:multiLevelType w:val="hybridMultilevel"/>
    <w:tmpl w:val="AF62DBD8"/>
    <w:lvl w:ilvl="0" w:tplc="04090001">
      <w:start w:val="1"/>
      <w:numFmt w:val="bullet"/>
      <w:lvlText w:val=""/>
      <w:lvlJc w:val="left"/>
      <w:pPr>
        <w:ind w:left="1680" w:hanging="480"/>
      </w:pPr>
      <w:rPr>
        <w:rFonts w:ascii="Wingdings" w:hAnsi="Wingdings" w:hint="default"/>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32" w15:restartNumberingAfterBreak="0">
    <w:nsid w:val="659D0CD3"/>
    <w:multiLevelType w:val="hybridMultilevel"/>
    <w:tmpl w:val="9C04B62C"/>
    <w:lvl w:ilvl="0" w:tplc="A11296AA">
      <w:start w:val="1"/>
      <w:numFmt w:val="taiwaneseCountingThousand"/>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3" w15:restartNumberingAfterBreak="0">
    <w:nsid w:val="695401AF"/>
    <w:multiLevelType w:val="hybridMultilevel"/>
    <w:tmpl w:val="1D467BAE"/>
    <w:lvl w:ilvl="0" w:tplc="F170E9F6">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4" w15:restartNumberingAfterBreak="0">
    <w:nsid w:val="6AC966EC"/>
    <w:multiLevelType w:val="hybridMultilevel"/>
    <w:tmpl w:val="63DC5B0A"/>
    <w:lvl w:ilvl="0" w:tplc="F7FE522A">
      <w:start w:val="1"/>
      <w:numFmt w:val="taiwaneseCountingThousand"/>
      <w:lvlText w:val="%1、"/>
      <w:lvlJc w:val="left"/>
      <w:pPr>
        <w:ind w:left="1146" w:hanging="720"/>
      </w:pPr>
      <w:rPr>
        <w:rFonts w:hint="default"/>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5" w15:restartNumberingAfterBreak="0">
    <w:nsid w:val="6B421DEB"/>
    <w:multiLevelType w:val="hybridMultilevel"/>
    <w:tmpl w:val="20A4B852"/>
    <w:lvl w:ilvl="0" w:tplc="9BA0D33E">
      <w:start w:val="1"/>
      <w:numFmt w:val="taiwaneseCountingThousand"/>
      <w:lvlText w:val="%1、"/>
      <w:lvlJc w:val="left"/>
      <w:pPr>
        <w:ind w:left="1428" w:hanging="720"/>
      </w:pPr>
      <w:rPr>
        <w:rFonts w:hint="default"/>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6" w15:restartNumberingAfterBreak="0">
    <w:nsid w:val="6D510BC5"/>
    <w:multiLevelType w:val="hybridMultilevel"/>
    <w:tmpl w:val="20A4B852"/>
    <w:lvl w:ilvl="0" w:tplc="9BA0D33E">
      <w:start w:val="1"/>
      <w:numFmt w:val="taiwaneseCountingThousand"/>
      <w:lvlText w:val="%1、"/>
      <w:lvlJc w:val="left"/>
      <w:pPr>
        <w:ind w:left="1428" w:hanging="720"/>
      </w:pPr>
      <w:rPr>
        <w:rFonts w:hint="default"/>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7" w15:restartNumberingAfterBreak="0">
    <w:nsid w:val="6DEF2C4C"/>
    <w:multiLevelType w:val="hybridMultilevel"/>
    <w:tmpl w:val="22D0D024"/>
    <w:lvl w:ilvl="0" w:tplc="9FA61624">
      <w:start w:val="1"/>
      <w:numFmt w:val="taiwaneseCountingThousand"/>
      <w:lvlText w:val="%1、"/>
      <w:lvlJc w:val="left"/>
      <w:pPr>
        <w:ind w:left="480" w:hanging="480"/>
      </w:pPr>
      <w:rPr>
        <w:b/>
        <w:bCs/>
      </w:rPr>
    </w:lvl>
    <w:lvl w:ilvl="1" w:tplc="04090019">
      <w:start w:val="1"/>
      <w:numFmt w:val="ideographTraditional"/>
      <w:lvlText w:val="%2、"/>
      <w:lvlJc w:val="left"/>
      <w:pPr>
        <w:ind w:left="960" w:hanging="480"/>
      </w:pPr>
    </w:lvl>
    <w:lvl w:ilvl="2" w:tplc="BD2817B6">
      <w:start w:val="1"/>
      <w:numFmt w:val="decimal"/>
      <w:lvlText w:val="%3."/>
      <w:lvlJc w:val="left"/>
      <w:pPr>
        <w:ind w:left="1320" w:hanging="360"/>
      </w:pPr>
      <w:rPr>
        <w:rFonts w:hint="default"/>
      </w:rPr>
    </w:lvl>
    <w:lvl w:ilvl="3" w:tplc="A9186942">
      <w:start w:val="1"/>
      <w:numFmt w:val="taiwaneseCountingThousand"/>
      <w:lvlText w:val="(%4)"/>
      <w:lvlJc w:val="left"/>
      <w:pPr>
        <w:ind w:left="1860" w:hanging="420"/>
      </w:pPr>
      <w:rPr>
        <w:rFonts w:hint="default"/>
        <w:b/>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0C45E04"/>
    <w:multiLevelType w:val="hybridMultilevel"/>
    <w:tmpl w:val="AA169222"/>
    <w:lvl w:ilvl="0" w:tplc="0409000F">
      <w:start w:val="1"/>
      <w:numFmt w:val="decimal"/>
      <w:lvlText w:val="%1."/>
      <w:lvlJc w:val="left"/>
      <w:pPr>
        <w:ind w:left="1757" w:hanging="480"/>
      </w:pPr>
      <w:rPr>
        <w:rFonts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39" w15:restartNumberingAfterBreak="0">
    <w:nsid w:val="70F42042"/>
    <w:multiLevelType w:val="hybridMultilevel"/>
    <w:tmpl w:val="20A4B852"/>
    <w:lvl w:ilvl="0" w:tplc="9BA0D33E">
      <w:start w:val="1"/>
      <w:numFmt w:val="taiwaneseCountingThousand"/>
      <w:lvlText w:val="%1、"/>
      <w:lvlJc w:val="left"/>
      <w:pPr>
        <w:ind w:left="1428" w:hanging="720"/>
      </w:pPr>
      <w:rPr>
        <w:rFonts w:hint="default"/>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0" w15:restartNumberingAfterBreak="0">
    <w:nsid w:val="722718DF"/>
    <w:multiLevelType w:val="hybridMultilevel"/>
    <w:tmpl w:val="E4A88270"/>
    <w:lvl w:ilvl="0" w:tplc="0D54CB22">
      <w:start w:val="1"/>
      <w:numFmt w:val="decimal"/>
      <w:lvlText w:val="(%1)"/>
      <w:lvlJc w:val="left"/>
      <w:pPr>
        <w:ind w:left="1757" w:hanging="480"/>
      </w:pPr>
      <w:rPr>
        <w:rFonts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41" w15:restartNumberingAfterBreak="0">
    <w:nsid w:val="72E05707"/>
    <w:multiLevelType w:val="hybridMultilevel"/>
    <w:tmpl w:val="B0BE06C2"/>
    <w:lvl w:ilvl="0" w:tplc="FFFFFFFF">
      <w:start w:val="1"/>
      <w:numFmt w:val="taiwaneseCountingThousand"/>
      <w:lvlText w:val="(%1)"/>
      <w:lvlJc w:val="left"/>
      <w:pPr>
        <w:ind w:left="1854" w:hanging="720"/>
      </w:pPr>
      <w:rPr>
        <w:rFonts w:hint="default"/>
      </w:rPr>
    </w:lvl>
    <w:lvl w:ilvl="1" w:tplc="FFFFFFFF" w:tentative="1">
      <w:start w:val="1"/>
      <w:numFmt w:val="ideographTraditional"/>
      <w:lvlText w:val="%2、"/>
      <w:lvlJc w:val="left"/>
      <w:pPr>
        <w:ind w:left="2094" w:hanging="480"/>
      </w:pPr>
    </w:lvl>
    <w:lvl w:ilvl="2" w:tplc="FFFFFFFF" w:tentative="1">
      <w:start w:val="1"/>
      <w:numFmt w:val="lowerRoman"/>
      <w:lvlText w:val="%3."/>
      <w:lvlJc w:val="right"/>
      <w:pPr>
        <w:ind w:left="2574" w:hanging="480"/>
      </w:pPr>
    </w:lvl>
    <w:lvl w:ilvl="3" w:tplc="FFFFFFFF" w:tentative="1">
      <w:start w:val="1"/>
      <w:numFmt w:val="decimal"/>
      <w:lvlText w:val="%4."/>
      <w:lvlJc w:val="left"/>
      <w:pPr>
        <w:ind w:left="3054" w:hanging="480"/>
      </w:pPr>
    </w:lvl>
    <w:lvl w:ilvl="4" w:tplc="FFFFFFFF" w:tentative="1">
      <w:start w:val="1"/>
      <w:numFmt w:val="ideographTraditional"/>
      <w:lvlText w:val="%5、"/>
      <w:lvlJc w:val="left"/>
      <w:pPr>
        <w:ind w:left="3534" w:hanging="480"/>
      </w:pPr>
    </w:lvl>
    <w:lvl w:ilvl="5" w:tplc="FFFFFFFF" w:tentative="1">
      <w:start w:val="1"/>
      <w:numFmt w:val="lowerRoman"/>
      <w:lvlText w:val="%6."/>
      <w:lvlJc w:val="right"/>
      <w:pPr>
        <w:ind w:left="4014" w:hanging="480"/>
      </w:pPr>
    </w:lvl>
    <w:lvl w:ilvl="6" w:tplc="FFFFFFFF" w:tentative="1">
      <w:start w:val="1"/>
      <w:numFmt w:val="decimal"/>
      <w:lvlText w:val="%7."/>
      <w:lvlJc w:val="left"/>
      <w:pPr>
        <w:ind w:left="4494" w:hanging="480"/>
      </w:pPr>
    </w:lvl>
    <w:lvl w:ilvl="7" w:tplc="FFFFFFFF" w:tentative="1">
      <w:start w:val="1"/>
      <w:numFmt w:val="ideographTraditional"/>
      <w:lvlText w:val="%8、"/>
      <w:lvlJc w:val="left"/>
      <w:pPr>
        <w:ind w:left="4974" w:hanging="480"/>
      </w:pPr>
    </w:lvl>
    <w:lvl w:ilvl="8" w:tplc="FFFFFFFF" w:tentative="1">
      <w:start w:val="1"/>
      <w:numFmt w:val="lowerRoman"/>
      <w:lvlText w:val="%9."/>
      <w:lvlJc w:val="right"/>
      <w:pPr>
        <w:ind w:left="5454" w:hanging="480"/>
      </w:pPr>
    </w:lvl>
  </w:abstractNum>
  <w:abstractNum w:abstractNumId="42" w15:restartNumberingAfterBreak="0">
    <w:nsid w:val="788B3C1B"/>
    <w:multiLevelType w:val="hybridMultilevel"/>
    <w:tmpl w:val="4DC844E6"/>
    <w:lvl w:ilvl="0" w:tplc="BDE4880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7B3877EF"/>
    <w:multiLevelType w:val="hybridMultilevel"/>
    <w:tmpl w:val="B0BE06C2"/>
    <w:lvl w:ilvl="0" w:tplc="A92ED1D6">
      <w:start w:val="1"/>
      <w:numFmt w:val="taiwaneseCountingThousand"/>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4" w15:restartNumberingAfterBreak="0">
    <w:nsid w:val="7F5B1D5A"/>
    <w:multiLevelType w:val="hybridMultilevel"/>
    <w:tmpl w:val="1D467BAE"/>
    <w:lvl w:ilvl="0" w:tplc="F170E9F6">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16cid:durableId="1971550894">
    <w:abstractNumId w:val="15"/>
  </w:num>
  <w:num w:numId="2" w16cid:durableId="774011367">
    <w:abstractNumId w:val="7"/>
  </w:num>
  <w:num w:numId="3" w16cid:durableId="1927108062">
    <w:abstractNumId w:val="5"/>
  </w:num>
  <w:num w:numId="4" w16cid:durableId="201408940">
    <w:abstractNumId w:val="26"/>
  </w:num>
  <w:num w:numId="5" w16cid:durableId="1725564507">
    <w:abstractNumId w:val="40"/>
  </w:num>
  <w:num w:numId="6" w16cid:durableId="189026156">
    <w:abstractNumId w:val="27"/>
  </w:num>
  <w:num w:numId="7" w16cid:durableId="1743986694">
    <w:abstractNumId w:val="30"/>
  </w:num>
  <w:num w:numId="8" w16cid:durableId="1944191997">
    <w:abstractNumId w:val="11"/>
  </w:num>
  <w:num w:numId="9" w16cid:durableId="1462647578">
    <w:abstractNumId w:val="21"/>
  </w:num>
  <w:num w:numId="10" w16cid:durableId="1665930850">
    <w:abstractNumId w:val="38"/>
  </w:num>
  <w:num w:numId="11" w16cid:durableId="1894151024">
    <w:abstractNumId w:val="3"/>
  </w:num>
  <w:num w:numId="12" w16cid:durableId="526868996">
    <w:abstractNumId w:val="19"/>
  </w:num>
  <w:num w:numId="13" w16cid:durableId="1174956864">
    <w:abstractNumId w:val="28"/>
  </w:num>
  <w:num w:numId="14" w16cid:durableId="2086216971">
    <w:abstractNumId w:val="13"/>
  </w:num>
  <w:num w:numId="15" w16cid:durableId="150291006">
    <w:abstractNumId w:val="12"/>
  </w:num>
  <w:num w:numId="16" w16cid:durableId="822359192">
    <w:abstractNumId w:val="9"/>
  </w:num>
  <w:num w:numId="17" w16cid:durableId="1140221300">
    <w:abstractNumId w:val="37"/>
  </w:num>
  <w:num w:numId="18" w16cid:durableId="444813922">
    <w:abstractNumId w:val="16"/>
  </w:num>
  <w:num w:numId="19" w16cid:durableId="2008626723">
    <w:abstractNumId w:val="42"/>
  </w:num>
  <w:num w:numId="20" w16cid:durableId="109327731">
    <w:abstractNumId w:val="20"/>
  </w:num>
  <w:num w:numId="21" w16cid:durableId="405151712">
    <w:abstractNumId w:val="6"/>
  </w:num>
  <w:num w:numId="22" w16cid:durableId="1129972996">
    <w:abstractNumId w:val="0"/>
  </w:num>
  <w:num w:numId="23" w16cid:durableId="1155687129">
    <w:abstractNumId w:val="8"/>
  </w:num>
  <w:num w:numId="24" w16cid:durableId="1212616351">
    <w:abstractNumId w:val="14"/>
  </w:num>
  <w:num w:numId="25" w16cid:durableId="409426027">
    <w:abstractNumId w:val="29"/>
  </w:num>
  <w:num w:numId="26" w16cid:durableId="209540877">
    <w:abstractNumId w:val="31"/>
  </w:num>
  <w:num w:numId="27" w16cid:durableId="290795036">
    <w:abstractNumId w:val="24"/>
  </w:num>
  <w:num w:numId="28" w16cid:durableId="1051004586">
    <w:abstractNumId w:val="17"/>
  </w:num>
  <w:num w:numId="29" w16cid:durableId="1723014619">
    <w:abstractNumId w:val="1"/>
  </w:num>
  <w:num w:numId="30" w16cid:durableId="500317643">
    <w:abstractNumId w:val="44"/>
  </w:num>
  <w:num w:numId="31" w16cid:durableId="1501383335">
    <w:abstractNumId w:val="22"/>
  </w:num>
  <w:num w:numId="32" w16cid:durableId="568536351">
    <w:abstractNumId w:val="2"/>
  </w:num>
  <w:num w:numId="33" w16cid:durableId="990253663">
    <w:abstractNumId w:val="33"/>
  </w:num>
  <w:num w:numId="34" w16cid:durableId="1671105637">
    <w:abstractNumId w:val="34"/>
  </w:num>
  <w:num w:numId="35" w16cid:durableId="1062563072">
    <w:abstractNumId w:val="4"/>
  </w:num>
  <w:num w:numId="36" w16cid:durableId="1424909410">
    <w:abstractNumId w:val="10"/>
  </w:num>
  <w:num w:numId="37" w16cid:durableId="1287471125">
    <w:abstractNumId w:val="25"/>
  </w:num>
  <w:num w:numId="38" w16cid:durableId="975986141">
    <w:abstractNumId w:val="18"/>
  </w:num>
  <w:num w:numId="39" w16cid:durableId="1114979406">
    <w:abstractNumId w:val="36"/>
  </w:num>
  <w:num w:numId="40" w16cid:durableId="1126774750">
    <w:abstractNumId w:val="39"/>
  </w:num>
  <w:num w:numId="41" w16cid:durableId="646132641">
    <w:abstractNumId w:val="35"/>
  </w:num>
  <w:num w:numId="42" w16cid:durableId="1991903584">
    <w:abstractNumId w:val="32"/>
  </w:num>
  <w:num w:numId="43" w16cid:durableId="408813721">
    <w:abstractNumId w:val="23"/>
  </w:num>
  <w:num w:numId="44" w16cid:durableId="528421180">
    <w:abstractNumId w:val="43"/>
  </w:num>
  <w:num w:numId="45" w16cid:durableId="6257378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BF0"/>
    <w:rsid w:val="00003CBF"/>
    <w:rsid w:val="0000774E"/>
    <w:rsid w:val="00014A49"/>
    <w:rsid w:val="0001728E"/>
    <w:rsid w:val="000221F7"/>
    <w:rsid w:val="000405A6"/>
    <w:rsid w:val="00047DE0"/>
    <w:rsid w:val="00077D5D"/>
    <w:rsid w:val="00087D31"/>
    <w:rsid w:val="00091CE7"/>
    <w:rsid w:val="00095E19"/>
    <w:rsid w:val="000A1554"/>
    <w:rsid w:val="000A1810"/>
    <w:rsid w:val="000B0354"/>
    <w:rsid w:val="000B0C85"/>
    <w:rsid w:val="000E0BF0"/>
    <w:rsid w:val="000E2EA8"/>
    <w:rsid w:val="000F19DD"/>
    <w:rsid w:val="000F37BC"/>
    <w:rsid w:val="000F7BDD"/>
    <w:rsid w:val="0012526A"/>
    <w:rsid w:val="0013130C"/>
    <w:rsid w:val="001360B5"/>
    <w:rsid w:val="00136E55"/>
    <w:rsid w:val="00144124"/>
    <w:rsid w:val="001550AF"/>
    <w:rsid w:val="00177216"/>
    <w:rsid w:val="001C73AE"/>
    <w:rsid w:val="001D2F49"/>
    <w:rsid w:val="001E2BBA"/>
    <w:rsid w:val="001E6F98"/>
    <w:rsid w:val="001F173A"/>
    <w:rsid w:val="001F690C"/>
    <w:rsid w:val="002202F9"/>
    <w:rsid w:val="00226390"/>
    <w:rsid w:val="00243853"/>
    <w:rsid w:val="0024555E"/>
    <w:rsid w:val="00281050"/>
    <w:rsid w:val="00294CAD"/>
    <w:rsid w:val="002B5B49"/>
    <w:rsid w:val="002B7B4D"/>
    <w:rsid w:val="002C3AC2"/>
    <w:rsid w:val="002C7044"/>
    <w:rsid w:val="002D284F"/>
    <w:rsid w:val="002D2BB3"/>
    <w:rsid w:val="00300858"/>
    <w:rsid w:val="003052BF"/>
    <w:rsid w:val="00305EED"/>
    <w:rsid w:val="0032742B"/>
    <w:rsid w:val="00334F89"/>
    <w:rsid w:val="00347580"/>
    <w:rsid w:val="00347DA4"/>
    <w:rsid w:val="00350B37"/>
    <w:rsid w:val="00350CC0"/>
    <w:rsid w:val="003529AB"/>
    <w:rsid w:val="00370F3D"/>
    <w:rsid w:val="003D36EA"/>
    <w:rsid w:val="00407C14"/>
    <w:rsid w:val="00413F5F"/>
    <w:rsid w:val="00423EC2"/>
    <w:rsid w:val="00441185"/>
    <w:rsid w:val="00441D8E"/>
    <w:rsid w:val="00451598"/>
    <w:rsid w:val="0048152C"/>
    <w:rsid w:val="00491083"/>
    <w:rsid w:val="004A1BE2"/>
    <w:rsid w:val="004A23F9"/>
    <w:rsid w:val="004A6F40"/>
    <w:rsid w:val="004B0270"/>
    <w:rsid w:val="004B0A78"/>
    <w:rsid w:val="004C3A75"/>
    <w:rsid w:val="004D0C12"/>
    <w:rsid w:val="005055B2"/>
    <w:rsid w:val="00515F73"/>
    <w:rsid w:val="00530E6D"/>
    <w:rsid w:val="00534DF6"/>
    <w:rsid w:val="005769DA"/>
    <w:rsid w:val="005C5528"/>
    <w:rsid w:val="005F18C0"/>
    <w:rsid w:val="00613F71"/>
    <w:rsid w:val="00625C39"/>
    <w:rsid w:val="00625F1A"/>
    <w:rsid w:val="00673081"/>
    <w:rsid w:val="006A25FE"/>
    <w:rsid w:val="006B5BCC"/>
    <w:rsid w:val="006E28AF"/>
    <w:rsid w:val="006F47CC"/>
    <w:rsid w:val="00733194"/>
    <w:rsid w:val="00736B1B"/>
    <w:rsid w:val="00741843"/>
    <w:rsid w:val="00746694"/>
    <w:rsid w:val="00746F0A"/>
    <w:rsid w:val="00753709"/>
    <w:rsid w:val="00760554"/>
    <w:rsid w:val="0078080A"/>
    <w:rsid w:val="00785F06"/>
    <w:rsid w:val="007B1CEE"/>
    <w:rsid w:val="007B31D3"/>
    <w:rsid w:val="007D1669"/>
    <w:rsid w:val="007F03D5"/>
    <w:rsid w:val="007F2BF9"/>
    <w:rsid w:val="007F4609"/>
    <w:rsid w:val="00813801"/>
    <w:rsid w:val="00813BED"/>
    <w:rsid w:val="00814695"/>
    <w:rsid w:val="0081706A"/>
    <w:rsid w:val="00822B29"/>
    <w:rsid w:val="00833367"/>
    <w:rsid w:val="00843B89"/>
    <w:rsid w:val="008565FA"/>
    <w:rsid w:val="0086171C"/>
    <w:rsid w:val="00870453"/>
    <w:rsid w:val="00872592"/>
    <w:rsid w:val="00880004"/>
    <w:rsid w:val="008D7282"/>
    <w:rsid w:val="00915A1F"/>
    <w:rsid w:val="00916146"/>
    <w:rsid w:val="0092162D"/>
    <w:rsid w:val="009259A3"/>
    <w:rsid w:val="00936A18"/>
    <w:rsid w:val="00946595"/>
    <w:rsid w:val="00946A6A"/>
    <w:rsid w:val="00952C07"/>
    <w:rsid w:val="00956787"/>
    <w:rsid w:val="0095793B"/>
    <w:rsid w:val="009A7803"/>
    <w:rsid w:val="009B004A"/>
    <w:rsid w:val="009C7CB8"/>
    <w:rsid w:val="009E13BD"/>
    <w:rsid w:val="009E2967"/>
    <w:rsid w:val="00A04710"/>
    <w:rsid w:val="00A25A19"/>
    <w:rsid w:val="00A26CA3"/>
    <w:rsid w:val="00A339EA"/>
    <w:rsid w:val="00A43D24"/>
    <w:rsid w:val="00A752F2"/>
    <w:rsid w:val="00A9204F"/>
    <w:rsid w:val="00AD63A8"/>
    <w:rsid w:val="00AD6B1F"/>
    <w:rsid w:val="00AE69F1"/>
    <w:rsid w:val="00B030F0"/>
    <w:rsid w:val="00B1110F"/>
    <w:rsid w:val="00B5128C"/>
    <w:rsid w:val="00B515EF"/>
    <w:rsid w:val="00B537F4"/>
    <w:rsid w:val="00B5398C"/>
    <w:rsid w:val="00B65700"/>
    <w:rsid w:val="00C6059E"/>
    <w:rsid w:val="00C7026D"/>
    <w:rsid w:val="00C800AA"/>
    <w:rsid w:val="00C81DDE"/>
    <w:rsid w:val="00C92D44"/>
    <w:rsid w:val="00CA7F71"/>
    <w:rsid w:val="00CC1E51"/>
    <w:rsid w:val="00CE14D7"/>
    <w:rsid w:val="00CE45F6"/>
    <w:rsid w:val="00CE79E7"/>
    <w:rsid w:val="00D01A27"/>
    <w:rsid w:val="00D136E3"/>
    <w:rsid w:val="00D20CC6"/>
    <w:rsid w:val="00D50FE9"/>
    <w:rsid w:val="00D55577"/>
    <w:rsid w:val="00D55A75"/>
    <w:rsid w:val="00D57E82"/>
    <w:rsid w:val="00D877E0"/>
    <w:rsid w:val="00DB30E2"/>
    <w:rsid w:val="00DD0A89"/>
    <w:rsid w:val="00DD3468"/>
    <w:rsid w:val="00E14FB6"/>
    <w:rsid w:val="00E25B70"/>
    <w:rsid w:val="00E52CD7"/>
    <w:rsid w:val="00E55798"/>
    <w:rsid w:val="00E74943"/>
    <w:rsid w:val="00EB0ABB"/>
    <w:rsid w:val="00EC5F98"/>
    <w:rsid w:val="00ED00E2"/>
    <w:rsid w:val="00EF1798"/>
    <w:rsid w:val="00EF574D"/>
    <w:rsid w:val="00F16814"/>
    <w:rsid w:val="00F6705B"/>
    <w:rsid w:val="00F67568"/>
    <w:rsid w:val="00F76775"/>
    <w:rsid w:val="00F84A80"/>
    <w:rsid w:val="00F9680F"/>
    <w:rsid w:val="00FC26CA"/>
    <w:rsid w:val="00FC7342"/>
    <w:rsid w:val="00FE5CDF"/>
    <w:rsid w:val="00FF4C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3B58929"/>
  <w15:chartTrackingRefBased/>
  <w15:docId w15:val="{9659495B-D910-4310-9E35-ADEC60BE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7C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E0BF0"/>
    <w:pPr>
      <w:ind w:leftChars="200" w:left="480"/>
    </w:pPr>
  </w:style>
  <w:style w:type="table" w:styleId="a5">
    <w:name w:val="Table Grid"/>
    <w:basedOn w:val="a1"/>
    <w:uiPriority w:val="59"/>
    <w:rsid w:val="000E0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0E0BF0"/>
    <w:rPr>
      <w:color w:val="0563C1" w:themeColor="hyperlink"/>
      <w:u w:val="single"/>
    </w:rPr>
  </w:style>
  <w:style w:type="character" w:customStyle="1" w:styleId="a4">
    <w:name w:val="清單段落 字元"/>
    <w:link w:val="a3"/>
    <w:uiPriority w:val="34"/>
    <w:rsid w:val="000E0BF0"/>
  </w:style>
  <w:style w:type="character" w:styleId="a7">
    <w:name w:val="Unresolved Mention"/>
    <w:basedOn w:val="a0"/>
    <w:uiPriority w:val="99"/>
    <w:semiHidden/>
    <w:unhideWhenUsed/>
    <w:rsid w:val="00A43D24"/>
    <w:rPr>
      <w:color w:val="605E5C"/>
      <w:shd w:val="clear" w:color="auto" w:fill="E1DFDD"/>
    </w:rPr>
  </w:style>
  <w:style w:type="paragraph" w:styleId="a8">
    <w:name w:val="header"/>
    <w:basedOn w:val="a"/>
    <w:link w:val="a9"/>
    <w:uiPriority w:val="99"/>
    <w:unhideWhenUsed/>
    <w:rsid w:val="007B1CEE"/>
    <w:pPr>
      <w:tabs>
        <w:tab w:val="center" w:pos="4153"/>
        <w:tab w:val="right" w:pos="8306"/>
      </w:tabs>
      <w:snapToGrid w:val="0"/>
    </w:pPr>
    <w:rPr>
      <w:sz w:val="20"/>
      <w:szCs w:val="20"/>
    </w:rPr>
  </w:style>
  <w:style w:type="character" w:customStyle="1" w:styleId="a9">
    <w:name w:val="頁首 字元"/>
    <w:basedOn w:val="a0"/>
    <w:link w:val="a8"/>
    <w:uiPriority w:val="99"/>
    <w:rsid w:val="007B1CEE"/>
    <w:rPr>
      <w:sz w:val="20"/>
      <w:szCs w:val="20"/>
    </w:rPr>
  </w:style>
  <w:style w:type="paragraph" w:styleId="aa">
    <w:name w:val="footer"/>
    <w:basedOn w:val="a"/>
    <w:link w:val="ab"/>
    <w:uiPriority w:val="99"/>
    <w:unhideWhenUsed/>
    <w:rsid w:val="007B1CEE"/>
    <w:pPr>
      <w:tabs>
        <w:tab w:val="center" w:pos="4153"/>
        <w:tab w:val="right" w:pos="8306"/>
      </w:tabs>
      <w:snapToGrid w:val="0"/>
    </w:pPr>
    <w:rPr>
      <w:sz w:val="20"/>
      <w:szCs w:val="20"/>
    </w:rPr>
  </w:style>
  <w:style w:type="character" w:customStyle="1" w:styleId="ab">
    <w:name w:val="頁尾 字元"/>
    <w:basedOn w:val="a0"/>
    <w:link w:val="aa"/>
    <w:uiPriority w:val="99"/>
    <w:rsid w:val="007B1CEE"/>
    <w:rPr>
      <w:sz w:val="20"/>
      <w:szCs w:val="20"/>
    </w:rPr>
  </w:style>
  <w:style w:type="character" w:styleId="ac">
    <w:name w:val="FollowedHyperlink"/>
    <w:basedOn w:val="a0"/>
    <w:uiPriority w:val="99"/>
    <w:semiHidden/>
    <w:unhideWhenUsed/>
    <w:rsid w:val="007D1669"/>
    <w:rPr>
      <w:color w:val="954F72" w:themeColor="followedHyperlink"/>
      <w:u w:val="single"/>
    </w:rPr>
  </w:style>
  <w:style w:type="character" w:styleId="ad">
    <w:name w:val="annotation reference"/>
    <w:basedOn w:val="a0"/>
    <w:uiPriority w:val="99"/>
    <w:semiHidden/>
    <w:unhideWhenUsed/>
    <w:rsid w:val="00441D8E"/>
    <w:rPr>
      <w:sz w:val="18"/>
      <w:szCs w:val="18"/>
    </w:rPr>
  </w:style>
  <w:style w:type="paragraph" w:styleId="ae">
    <w:name w:val="annotation text"/>
    <w:basedOn w:val="a"/>
    <w:link w:val="af"/>
    <w:uiPriority w:val="99"/>
    <w:unhideWhenUsed/>
    <w:rsid w:val="00441D8E"/>
  </w:style>
  <w:style w:type="character" w:customStyle="1" w:styleId="af">
    <w:name w:val="註解文字 字元"/>
    <w:basedOn w:val="a0"/>
    <w:link w:val="ae"/>
    <w:uiPriority w:val="99"/>
    <w:rsid w:val="00441D8E"/>
  </w:style>
  <w:style w:type="paragraph" w:styleId="af0">
    <w:name w:val="annotation subject"/>
    <w:basedOn w:val="ae"/>
    <w:next w:val="ae"/>
    <w:link w:val="af1"/>
    <w:uiPriority w:val="99"/>
    <w:semiHidden/>
    <w:unhideWhenUsed/>
    <w:rsid w:val="00441D8E"/>
    <w:rPr>
      <w:b/>
      <w:bCs/>
    </w:rPr>
  </w:style>
  <w:style w:type="character" w:customStyle="1" w:styleId="af1">
    <w:name w:val="註解主旨 字元"/>
    <w:basedOn w:val="af"/>
    <w:link w:val="af0"/>
    <w:uiPriority w:val="99"/>
    <w:semiHidden/>
    <w:rsid w:val="00441D8E"/>
    <w:rPr>
      <w:b/>
      <w:bCs/>
    </w:rPr>
  </w:style>
  <w:style w:type="paragraph" w:customStyle="1" w:styleId="Default">
    <w:name w:val="Default"/>
    <w:rsid w:val="00A9204F"/>
    <w:pPr>
      <w:widowControl w:val="0"/>
      <w:autoSpaceDE w:val="0"/>
      <w:autoSpaceDN w:val="0"/>
      <w:adjustRightInd w:val="0"/>
    </w:pPr>
    <w:rPr>
      <w:rFonts w:ascii="標楷體" w:eastAsia="標楷體" w:hAnsi="Calibri"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803332">
      <w:bodyDiv w:val="1"/>
      <w:marLeft w:val="0"/>
      <w:marRight w:val="0"/>
      <w:marTop w:val="0"/>
      <w:marBottom w:val="0"/>
      <w:divBdr>
        <w:top w:val="none" w:sz="0" w:space="0" w:color="auto"/>
        <w:left w:val="none" w:sz="0" w:space="0" w:color="auto"/>
        <w:bottom w:val="none" w:sz="0" w:space="0" w:color="auto"/>
        <w:right w:val="none" w:sz="0" w:space="0" w:color="auto"/>
      </w:divBdr>
    </w:div>
    <w:div w:id="1384211318">
      <w:bodyDiv w:val="1"/>
      <w:marLeft w:val="0"/>
      <w:marRight w:val="0"/>
      <w:marTop w:val="0"/>
      <w:marBottom w:val="0"/>
      <w:divBdr>
        <w:top w:val="none" w:sz="0" w:space="0" w:color="auto"/>
        <w:left w:val="none" w:sz="0" w:space="0" w:color="auto"/>
        <w:bottom w:val="none" w:sz="0" w:space="0" w:color="auto"/>
        <w:right w:val="none" w:sz="0" w:space="0" w:color="auto"/>
      </w:divBdr>
    </w:div>
    <w:div w:id="1648122741">
      <w:bodyDiv w:val="1"/>
      <w:marLeft w:val="0"/>
      <w:marRight w:val="0"/>
      <w:marTop w:val="0"/>
      <w:marBottom w:val="0"/>
      <w:divBdr>
        <w:top w:val="none" w:sz="0" w:space="0" w:color="auto"/>
        <w:left w:val="none" w:sz="0" w:space="0" w:color="auto"/>
        <w:bottom w:val="none" w:sz="0" w:space="0" w:color="auto"/>
        <w:right w:val="none" w:sz="0" w:space="0" w:color="auto"/>
      </w:divBdr>
    </w:div>
    <w:div w:id="2091271587">
      <w:bodyDiv w:val="1"/>
      <w:marLeft w:val="0"/>
      <w:marRight w:val="0"/>
      <w:marTop w:val="0"/>
      <w:marBottom w:val="0"/>
      <w:divBdr>
        <w:top w:val="none" w:sz="0" w:space="0" w:color="auto"/>
        <w:left w:val="none" w:sz="0" w:space="0" w:color="auto"/>
        <w:bottom w:val="none" w:sz="0" w:space="0" w:color="auto"/>
        <w:right w:val="none" w:sz="0" w:space="0" w:color="auto"/>
      </w:divBdr>
    </w:div>
    <w:div w:id="209192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etva.tw/" TargetMode="External"/><Relationship Id="rId13" Type="http://schemas.openxmlformats.org/officeDocument/2006/relationships/hyperlink" Target="https://www.taipeiitf.org.tw/News?y=2024&amp;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cetva.tw/H2024/SaleLis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url.cc/M39KW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acebook.com/tvaitf" TargetMode="External"/><Relationship Id="rId4" Type="http://schemas.openxmlformats.org/officeDocument/2006/relationships/settings" Target="settings.xml"/><Relationship Id="rId9" Type="http://schemas.openxmlformats.org/officeDocument/2006/relationships/hyperlink" Target="https://reurl.cc/QYNAxq" TargetMode="External"/><Relationship Id="rId14" Type="http://schemas.openxmlformats.org/officeDocument/2006/relationships/hyperlink" Target="mailto:judy@tva.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B1045-CABF-467C-9F12-6183E6D1D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1144</Words>
  <Characters>6521</Characters>
  <Application>Microsoft Office Word</Application>
  <DocSecurity>0</DocSecurity>
  <Lines>54</Lines>
  <Paragraphs>15</Paragraphs>
  <ScaleCrop>false</ScaleCrop>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宜光 戴</cp:lastModifiedBy>
  <cp:revision>3</cp:revision>
  <cp:lastPrinted>2024-05-03T09:47:00Z</cp:lastPrinted>
  <dcterms:created xsi:type="dcterms:W3CDTF">2025-05-14T09:45:00Z</dcterms:created>
  <dcterms:modified xsi:type="dcterms:W3CDTF">2025-05-14T09:56:00Z</dcterms:modified>
</cp:coreProperties>
</file>